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10106" w14:textId="77777777" w:rsidR="00D45145" w:rsidRDefault="00D45145">
      <w:pPr>
        <w:spacing w:before="58"/>
        <w:ind w:left="91" w:right="844"/>
        <w:jc w:val="center"/>
        <w:rPr>
          <w:sz w:val="56"/>
        </w:rPr>
      </w:pPr>
    </w:p>
    <w:p w14:paraId="6BB1482D" w14:textId="77777777" w:rsidR="00D45145" w:rsidRDefault="00D45145">
      <w:pPr>
        <w:spacing w:before="58"/>
        <w:ind w:left="91" w:right="844"/>
        <w:jc w:val="center"/>
        <w:rPr>
          <w:sz w:val="56"/>
        </w:rPr>
      </w:pPr>
    </w:p>
    <w:p w14:paraId="0B2AD013" w14:textId="77777777"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POWER GRID CORPORATION OF INDIA LIMITED</w:t>
      </w:r>
    </w:p>
    <w:p w14:paraId="047D27C5" w14:textId="77777777"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(A Government of India Enterprise)</w:t>
      </w:r>
    </w:p>
    <w:p w14:paraId="506B7340" w14:textId="77777777" w:rsidR="00C12BAC" w:rsidRPr="00D73EF1" w:rsidRDefault="00C12BAC" w:rsidP="00C12BAC">
      <w:pPr>
        <w:adjustRightInd w:val="0"/>
        <w:jc w:val="both"/>
        <w:rPr>
          <w:rFonts w:ascii="Book Antiqua" w:hAnsi="Book Antiqua" w:cs="TimesNewRoman"/>
          <w:sz w:val="32"/>
        </w:rPr>
      </w:pPr>
    </w:p>
    <w:p w14:paraId="4531516A" w14:textId="77777777" w:rsidR="00C12BAC" w:rsidRPr="00D73EF1" w:rsidRDefault="00C12BAC" w:rsidP="00C12BAC">
      <w:pPr>
        <w:adjustRightInd w:val="0"/>
        <w:jc w:val="both"/>
        <w:rPr>
          <w:rFonts w:ascii="Book Antiqua" w:hAnsi="Book Antiqua" w:cs="TimesNewRoman"/>
          <w:sz w:val="32"/>
        </w:rPr>
      </w:pPr>
    </w:p>
    <w:p w14:paraId="100D3052" w14:textId="77777777"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TERMS OF REFERENCE</w:t>
      </w:r>
    </w:p>
    <w:p w14:paraId="650360FA" w14:textId="77777777" w:rsidR="00C12BAC" w:rsidRPr="00D73EF1" w:rsidRDefault="00C12BAC" w:rsidP="00C12BAC">
      <w:pPr>
        <w:adjustRightInd w:val="0"/>
        <w:jc w:val="center"/>
        <w:rPr>
          <w:rFonts w:ascii="Book Antiqua" w:hAnsi="Book Antiqua" w:cs="TimesNewRoman"/>
          <w:b/>
          <w:bCs/>
          <w:sz w:val="32"/>
        </w:rPr>
      </w:pPr>
    </w:p>
    <w:p w14:paraId="4DAC3095" w14:textId="77777777"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FOR</w:t>
      </w:r>
    </w:p>
    <w:p w14:paraId="61D0B532" w14:textId="77777777" w:rsidR="00C12BAC" w:rsidRPr="00D73EF1" w:rsidRDefault="00C12BAC" w:rsidP="00C12BAC">
      <w:pPr>
        <w:adjustRightInd w:val="0"/>
        <w:jc w:val="center"/>
        <w:rPr>
          <w:rFonts w:ascii="Book Antiqua" w:hAnsi="Book Antiqua" w:cs="TimesNewRoman"/>
          <w:b/>
          <w:bCs/>
          <w:sz w:val="32"/>
        </w:rPr>
      </w:pPr>
    </w:p>
    <w:p w14:paraId="1EC41CAD" w14:textId="77777777" w:rsidR="00C12BAC" w:rsidRPr="00D73EF1" w:rsidRDefault="00C720AA" w:rsidP="00C12BAC">
      <w:pPr>
        <w:adjustRightInd w:val="0"/>
        <w:jc w:val="center"/>
        <w:rPr>
          <w:rFonts w:ascii="Book Antiqua" w:hAnsi="Book Antiqua" w:cs="TimesNewRoman"/>
          <w:b/>
          <w:bCs/>
        </w:rPr>
      </w:pPr>
      <w:r w:rsidRPr="00C720AA">
        <w:rPr>
          <w:rFonts w:ascii="Book Antiqua" w:hAnsi="Book Antiqua" w:cs="TimesNewRoman"/>
          <w:b/>
          <w:bCs/>
          <w:sz w:val="32"/>
        </w:rPr>
        <w:t>Appointment of Valuer for POWERGRID Infrastructure Investment Trust</w:t>
      </w:r>
      <w:r>
        <w:rPr>
          <w:rFonts w:ascii="Book Antiqua" w:hAnsi="Book Antiqua" w:cs="TimesNewRoman"/>
          <w:b/>
          <w:bCs/>
          <w:sz w:val="32"/>
        </w:rPr>
        <w:t>.</w:t>
      </w:r>
    </w:p>
    <w:p w14:paraId="648CE6B2" w14:textId="77777777" w:rsidR="00C12BAC" w:rsidRPr="00D73EF1" w:rsidRDefault="00C12BAC" w:rsidP="00C12BAC">
      <w:pPr>
        <w:adjustRightInd w:val="0"/>
        <w:jc w:val="both"/>
        <w:rPr>
          <w:rFonts w:ascii="Book Antiqua" w:hAnsi="Book Antiqua" w:cs="TimesNewRoman"/>
          <w:b/>
          <w:bCs/>
        </w:rPr>
      </w:pPr>
    </w:p>
    <w:p w14:paraId="0C7B304E" w14:textId="77777777" w:rsidR="00C12BAC" w:rsidRPr="00D73EF1" w:rsidRDefault="00C12BAC" w:rsidP="00C12BAC">
      <w:pPr>
        <w:adjustRightInd w:val="0"/>
        <w:jc w:val="both"/>
        <w:rPr>
          <w:rFonts w:ascii="Book Antiqua" w:hAnsi="Book Antiqua" w:cs="TimesNewRoman"/>
          <w:b/>
          <w:bCs/>
        </w:rPr>
      </w:pPr>
    </w:p>
    <w:p w14:paraId="6CF8DA8E" w14:textId="77777777" w:rsidR="00C12BAC" w:rsidRPr="00D73EF1" w:rsidRDefault="00C12BAC" w:rsidP="00C12BAC">
      <w:pPr>
        <w:adjustRightInd w:val="0"/>
        <w:jc w:val="both"/>
        <w:rPr>
          <w:rFonts w:ascii="Book Antiqua" w:hAnsi="Book Antiqua" w:cs="TimesNewRoman"/>
        </w:rPr>
      </w:pPr>
    </w:p>
    <w:p w14:paraId="21E55899" w14:textId="77777777" w:rsidR="00C12BAC" w:rsidRPr="00D73EF1" w:rsidRDefault="00C12BAC" w:rsidP="00C12BAC">
      <w:pPr>
        <w:adjustRightInd w:val="0"/>
        <w:jc w:val="both"/>
        <w:rPr>
          <w:rFonts w:ascii="Book Antiqua" w:hAnsi="Book Antiqua" w:cs="TimesNewRoman"/>
        </w:rPr>
      </w:pPr>
    </w:p>
    <w:p w14:paraId="7684A558" w14:textId="77777777" w:rsidR="00C12BAC" w:rsidRPr="00D73EF1" w:rsidRDefault="00C12BAC" w:rsidP="00C12BAC">
      <w:pPr>
        <w:adjustRightInd w:val="0"/>
        <w:jc w:val="both"/>
        <w:rPr>
          <w:rFonts w:ascii="Book Antiqua" w:hAnsi="Book Antiqua" w:cs="TimesNewRoman"/>
        </w:rPr>
      </w:pPr>
    </w:p>
    <w:p w14:paraId="59C810E9" w14:textId="77777777"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Registered Office</w:t>
      </w:r>
    </w:p>
    <w:p w14:paraId="6B3DA2DE" w14:textId="77777777"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B-9, Qutab Institutional Area, Katwaria Sarai, New Delhi – 110 016</w:t>
      </w:r>
    </w:p>
    <w:p w14:paraId="369E11E4" w14:textId="77777777" w:rsidR="00C12BAC" w:rsidRPr="00D73EF1" w:rsidRDefault="00C12BAC" w:rsidP="00C12BAC">
      <w:pPr>
        <w:adjustRightInd w:val="0"/>
        <w:jc w:val="center"/>
        <w:rPr>
          <w:rFonts w:ascii="Book Antiqua" w:hAnsi="Book Antiqua" w:cs="TimesNewRoman"/>
          <w:b/>
          <w:bCs/>
        </w:rPr>
      </w:pPr>
    </w:p>
    <w:p w14:paraId="69211963" w14:textId="77777777"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Corporate office</w:t>
      </w:r>
    </w:p>
    <w:p w14:paraId="35D7E8B2" w14:textId="77777777"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“Saudamini”, Plot No.2, Sector 29, Gurgaon – 122 001 (Haryana)</w:t>
      </w:r>
    </w:p>
    <w:p w14:paraId="3706C690" w14:textId="77777777" w:rsidR="00C12BAC" w:rsidRPr="00D73EF1" w:rsidRDefault="00C12BAC" w:rsidP="00C12BAC">
      <w:pPr>
        <w:ind w:left="180" w:right="630"/>
        <w:jc w:val="both"/>
        <w:rPr>
          <w:rFonts w:ascii="Book Antiqua" w:hAnsi="Book Antiqua" w:cs="Arial"/>
          <w:sz w:val="18"/>
        </w:rPr>
      </w:pPr>
    </w:p>
    <w:p w14:paraId="19FC4A3F" w14:textId="77777777" w:rsidR="00C12BAC" w:rsidRPr="00D73EF1" w:rsidRDefault="00C12BAC" w:rsidP="00C12BAC">
      <w:pPr>
        <w:ind w:left="180" w:right="630"/>
        <w:jc w:val="both"/>
        <w:rPr>
          <w:rFonts w:ascii="Book Antiqua" w:hAnsi="Book Antiqua" w:cs="Arial"/>
          <w:sz w:val="18"/>
        </w:rPr>
      </w:pPr>
    </w:p>
    <w:p w14:paraId="7EB914BF" w14:textId="77777777" w:rsidR="00C12BAC" w:rsidRPr="00D73EF1" w:rsidRDefault="00C12BAC" w:rsidP="00C12BAC">
      <w:pPr>
        <w:ind w:left="180" w:right="630"/>
        <w:jc w:val="both"/>
        <w:rPr>
          <w:rFonts w:ascii="Book Antiqua" w:hAnsi="Book Antiqua" w:cs="Arial"/>
          <w:sz w:val="18"/>
        </w:rPr>
      </w:pPr>
    </w:p>
    <w:p w14:paraId="1D5DD6A1" w14:textId="77777777" w:rsidR="00C12BAC" w:rsidRPr="00D73EF1" w:rsidRDefault="00C12BAC" w:rsidP="00C12BAC">
      <w:pPr>
        <w:ind w:left="180" w:right="-7"/>
        <w:jc w:val="both"/>
        <w:rPr>
          <w:rFonts w:ascii="Book Antiqua" w:hAnsi="Book Antiqua" w:cs="Arial"/>
        </w:rPr>
      </w:pPr>
      <w:r w:rsidRPr="00D73EF1">
        <w:rPr>
          <w:rFonts w:ascii="Book Antiqua" w:hAnsi="Book Antiqua" w:cs="Arial"/>
        </w:rPr>
        <w:t>(This document is meant for exclusive purpose of bidding against this specification only and shall not be transferred, reproduced or otherwise used for purpose other than that for which it is specifically issued)</w:t>
      </w:r>
    </w:p>
    <w:p w14:paraId="33FFA00D" w14:textId="77777777" w:rsidR="0076171C" w:rsidRDefault="0076171C">
      <w:pPr>
        <w:jc w:val="center"/>
        <w:rPr>
          <w:sz w:val="56"/>
        </w:rPr>
        <w:sectPr w:rsidR="0076171C">
          <w:type w:val="continuous"/>
          <w:pgSz w:w="12240" w:h="15840"/>
          <w:pgMar w:top="1380" w:right="460" w:bottom="280" w:left="820" w:header="720" w:footer="720" w:gutter="0"/>
          <w:cols w:space="720"/>
        </w:sectPr>
      </w:pPr>
    </w:p>
    <w:p w14:paraId="70ABEA16" w14:textId="77777777" w:rsidR="0076171C" w:rsidRDefault="00F72D4B">
      <w:pPr>
        <w:pStyle w:val="Heading1"/>
        <w:numPr>
          <w:ilvl w:val="0"/>
          <w:numId w:val="13"/>
        </w:numPr>
        <w:tabs>
          <w:tab w:val="left" w:pos="1160"/>
          <w:tab w:val="left" w:pos="1161"/>
        </w:tabs>
        <w:spacing w:before="75"/>
        <w:ind w:hanging="541"/>
      </w:pPr>
      <w:r>
        <w:rPr>
          <w:u w:val="thick"/>
        </w:rPr>
        <w:lastRenderedPageBreak/>
        <w:t>INTRODUCTION</w:t>
      </w:r>
    </w:p>
    <w:p w14:paraId="0E404641" w14:textId="77777777" w:rsidR="0076171C" w:rsidRDefault="0076171C">
      <w:pPr>
        <w:pStyle w:val="BodyText"/>
        <w:spacing w:before="7"/>
        <w:rPr>
          <w:rFonts w:ascii="Arial"/>
          <w:b/>
          <w:sz w:val="20"/>
        </w:rPr>
      </w:pPr>
    </w:p>
    <w:p w14:paraId="52D3F39E" w14:textId="77777777" w:rsidR="008244FF" w:rsidRPr="007D52F6" w:rsidRDefault="008244FF" w:rsidP="008244FF">
      <w:pPr>
        <w:adjustRightInd w:val="0"/>
        <w:ind w:left="1170" w:hanging="540"/>
        <w:jc w:val="both"/>
        <w:rPr>
          <w:rFonts w:ascii="Arial" w:hAnsi="Arial" w:cs="Arial"/>
        </w:rPr>
      </w:pPr>
      <w:r w:rsidRPr="007D52F6">
        <w:rPr>
          <w:rFonts w:ascii="Arial" w:hAnsi="Arial" w:cs="Arial"/>
        </w:rPr>
        <w:t xml:space="preserve">1.1 </w:t>
      </w:r>
      <w:r w:rsidRPr="007D52F6">
        <w:rPr>
          <w:rFonts w:ascii="Arial" w:hAnsi="Arial" w:cs="Arial"/>
        </w:rPr>
        <w:tab/>
        <w:t xml:space="preserve">Power Grid Corporation of India Ltd. (hereinafter referred to as ‘POWERGRID’ or ‘Company’) is a public sector undertaking under the administrative control of the Ministry of Power, Govt. of India. POWERGRID was incorporated under the Companies Act, 1956 and the shares of the company are listed on NSE &amp; BSE. </w:t>
      </w:r>
    </w:p>
    <w:p w14:paraId="2835E398" w14:textId="77777777" w:rsidR="008244FF" w:rsidRPr="007D52F6" w:rsidRDefault="008244FF" w:rsidP="008244FF">
      <w:pPr>
        <w:adjustRightInd w:val="0"/>
        <w:ind w:left="567" w:hanging="567"/>
        <w:jc w:val="both"/>
        <w:rPr>
          <w:rFonts w:ascii="Arial" w:hAnsi="Arial" w:cs="Arial"/>
        </w:rPr>
      </w:pPr>
    </w:p>
    <w:p w14:paraId="366906FA" w14:textId="77777777" w:rsidR="008244FF" w:rsidRPr="007D52F6" w:rsidRDefault="008244FF" w:rsidP="008244FF">
      <w:pPr>
        <w:adjustRightInd w:val="0"/>
        <w:ind w:left="1170"/>
        <w:jc w:val="both"/>
        <w:rPr>
          <w:rFonts w:ascii="Arial" w:hAnsi="Arial" w:cs="Arial"/>
        </w:rPr>
      </w:pPr>
      <w:r w:rsidRPr="007D52F6">
        <w:rPr>
          <w:rFonts w:ascii="Arial" w:hAnsi="Arial" w:cs="Arial"/>
        </w:rPr>
        <w:t xml:space="preserve">POWERGRID sponsored </w:t>
      </w:r>
      <w:proofErr w:type="spellStart"/>
      <w:r w:rsidRPr="007D52F6">
        <w:rPr>
          <w:rFonts w:ascii="Arial" w:hAnsi="Arial" w:cs="Arial"/>
        </w:rPr>
        <w:t>PGInvIT</w:t>
      </w:r>
      <w:proofErr w:type="spellEnd"/>
      <w:r w:rsidRPr="007D52F6">
        <w:rPr>
          <w:rFonts w:ascii="Arial" w:hAnsi="Arial" w:cs="Arial"/>
        </w:rPr>
        <w:t xml:space="preserve">, the first </w:t>
      </w:r>
      <w:proofErr w:type="spellStart"/>
      <w:r w:rsidRPr="007D52F6">
        <w:rPr>
          <w:rFonts w:ascii="Arial" w:hAnsi="Arial" w:cs="Arial"/>
        </w:rPr>
        <w:t>InvIT</w:t>
      </w:r>
      <w:proofErr w:type="spellEnd"/>
      <w:r w:rsidRPr="007D52F6">
        <w:rPr>
          <w:rFonts w:ascii="Arial" w:hAnsi="Arial" w:cs="Arial"/>
        </w:rPr>
        <w:t xml:space="preserve"> by a Government entity, </w:t>
      </w:r>
      <w:r>
        <w:rPr>
          <w:rFonts w:ascii="Arial" w:hAnsi="Arial" w:cs="Arial"/>
        </w:rPr>
        <w:t xml:space="preserve">which has become the largest IPO in May’21 to raise </w:t>
      </w:r>
      <w:r w:rsidRPr="007D52F6">
        <w:rPr>
          <w:rFonts w:ascii="Arial" w:hAnsi="Arial" w:cs="Arial"/>
        </w:rPr>
        <w:t>Rs. 7735 Cr by monetizing operational assets owned by five of its subsidiaries.</w:t>
      </w:r>
    </w:p>
    <w:p w14:paraId="763D669B" w14:textId="77777777" w:rsidR="008244FF" w:rsidRPr="007D52F6" w:rsidRDefault="008244FF" w:rsidP="008244FF">
      <w:pPr>
        <w:adjustRightInd w:val="0"/>
        <w:jc w:val="both"/>
        <w:rPr>
          <w:rFonts w:ascii="Arial" w:hAnsi="Arial" w:cs="Arial"/>
        </w:rPr>
      </w:pPr>
    </w:p>
    <w:p w14:paraId="2C963495" w14:textId="77777777" w:rsidR="008244FF" w:rsidRPr="007D52F6" w:rsidRDefault="008244FF" w:rsidP="008244FF">
      <w:pPr>
        <w:adjustRightInd w:val="0"/>
        <w:ind w:left="1170" w:hanging="540"/>
        <w:jc w:val="both"/>
        <w:rPr>
          <w:rFonts w:ascii="Arial" w:hAnsi="Arial" w:cs="Arial"/>
        </w:rPr>
      </w:pPr>
      <w:r w:rsidRPr="007D52F6">
        <w:rPr>
          <w:rFonts w:ascii="Arial" w:hAnsi="Arial" w:cs="Arial"/>
        </w:rPr>
        <w:t xml:space="preserve">1.2 </w:t>
      </w:r>
      <w:r w:rsidRPr="007D52F6">
        <w:rPr>
          <w:rFonts w:ascii="Arial" w:hAnsi="Arial" w:cs="Arial"/>
        </w:rPr>
        <w:tab/>
        <w:t>The Transmission assets owned by POWERGRID can be classified into the following categories:</w:t>
      </w:r>
    </w:p>
    <w:p w14:paraId="196BFDBD" w14:textId="77777777" w:rsidR="008244FF" w:rsidRPr="007D52F6" w:rsidRDefault="008244FF" w:rsidP="008244FF">
      <w:pPr>
        <w:ind w:left="567"/>
        <w:jc w:val="both"/>
        <w:rPr>
          <w:rFonts w:ascii="Arial" w:hAnsi="Arial" w:cs="Arial"/>
        </w:rPr>
      </w:pPr>
    </w:p>
    <w:p w14:paraId="5EF20BAF" w14:textId="77777777" w:rsidR="008244FF" w:rsidRPr="007D52F6" w:rsidRDefault="008244FF" w:rsidP="001D33B8">
      <w:pPr>
        <w:ind w:left="1620" w:hanging="450"/>
        <w:jc w:val="both"/>
        <w:rPr>
          <w:rFonts w:ascii="Arial" w:hAnsi="Arial" w:cs="Arial"/>
        </w:rPr>
      </w:pPr>
      <w:r w:rsidRPr="007D52F6">
        <w:rPr>
          <w:rFonts w:ascii="Arial" w:hAnsi="Arial" w:cs="Arial"/>
        </w:rPr>
        <w:t xml:space="preserve">(i) </w:t>
      </w:r>
      <w:r w:rsidRPr="007D52F6">
        <w:rPr>
          <w:rFonts w:ascii="Arial" w:hAnsi="Arial" w:cs="Arial"/>
        </w:rPr>
        <w:tab/>
        <w:t>Regulated Tariff Mechanism (RTM) Assets: These assets are either directly owned by POWERGRID or held under wholly owned subsidiary or Joint ventures companies. Central Electricity Regulatory Commission (CERC) determines transmission tariff for these assets under a cost-plus tariff mechanism for a block of five years.</w:t>
      </w:r>
    </w:p>
    <w:p w14:paraId="06B7121E" w14:textId="77777777" w:rsidR="008244FF" w:rsidRPr="007D52F6" w:rsidRDefault="008244FF" w:rsidP="008244FF">
      <w:pPr>
        <w:ind w:left="567"/>
        <w:jc w:val="both"/>
        <w:rPr>
          <w:rFonts w:ascii="Arial" w:hAnsi="Arial" w:cs="Arial"/>
        </w:rPr>
      </w:pPr>
    </w:p>
    <w:p w14:paraId="383EBEB3" w14:textId="77777777" w:rsidR="0076171C" w:rsidRPr="00CA1472" w:rsidRDefault="008244FF" w:rsidP="00CA1472">
      <w:pPr>
        <w:ind w:left="1620" w:hanging="450"/>
        <w:jc w:val="both"/>
        <w:rPr>
          <w:rFonts w:ascii="Arial" w:hAnsi="Arial" w:cs="Arial"/>
        </w:rPr>
      </w:pPr>
      <w:r w:rsidRPr="007D52F6">
        <w:rPr>
          <w:rFonts w:ascii="Arial" w:hAnsi="Arial" w:cs="Arial"/>
        </w:rPr>
        <w:t xml:space="preserve">(ii) </w:t>
      </w:r>
      <w:r w:rsidRPr="007D52F6">
        <w:rPr>
          <w:rFonts w:ascii="Arial" w:hAnsi="Arial" w:cs="Arial"/>
        </w:rPr>
        <w:tab/>
        <w:t xml:space="preserve">TBCB Assets: These assets are acquired under tariff based competitive bidding route and are held under wholly owned subsidiaries. The tariff of these assets is pre-defined for period of 35 years. </w:t>
      </w:r>
    </w:p>
    <w:p w14:paraId="5A269C89" w14:textId="77777777" w:rsidR="0076171C" w:rsidRDefault="00F72D4B">
      <w:pPr>
        <w:pStyle w:val="Heading1"/>
        <w:numPr>
          <w:ilvl w:val="0"/>
          <w:numId w:val="13"/>
        </w:numPr>
        <w:tabs>
          <w:tab w:val="left" w:pos="1160"/>
          <w:tab w:val="left" w:pos="1161"/>
        </w:tabs>
        <w:spacing w:before="197"/>
        <w:ind w:hanging="541"/>
      </w:pPr>
      <w:r>
        <w:rPr>
          <w:u w:val="thick"/>
        </w:rPr>
        <w:t>SCOPE</w:t>
      </w:r>
      <w:r>
        <w:rPr>
          <w:spacing w:val="-2"/>
          <w:u w:val="thick"/>
        </w:rPr>
        <w:t xml:space="preserve"> </w:t>
      </w:r>
      <w:r>
        <w:rPr>
          <w:u w:val="thick"/>
        </w:rPr>
        <w:t>OF</w:t>
      </w:r>
      <w:r>
        <w:rPr>
          <w:spacing w:val="-5"/>
          <w:u w:val="thick"/>
        </w:rPr>
        <w:t xml:space="preserve"> </w:t>
      </w:r>
      <w:r>
        <w:rPr>
          <w:u w:val="thick"/>
        </w:rPr>
        <w:t>WORK</w:t>
      </w:r>
      <w:r>
        <w:rPr>
          <w:spacing w:val="-2"/>
          <w:u w:val="thick"/>
        </w:rPr>
        <w:t xml:space="preserve"> </w:t>
      </w:r>
    </w:p>
    <w:p w14:paraId="165026DD" w14:textId="77777777" w:rsidR="0076171C" w:rsidRPr="00CA1472" w:rsidRDefault="0076171C">
      <w:pPr>
        <w:pStyle w:val="BodyText"/>
        <w:spacing w:before="9"/>
        <w:rPr>
          <w:rFonts w:ascii="Arial"/>
          <w:b/>
          <w:szCs w:val="24"/>
        </w:rPr>
      </w:pPr>
    </w:p>
    <w:p w14:paraId="566E2713" w14:textId="1521FC85" w:rsidR="00D31A2F" w:rsidRDefault="00D31A2F" w:rsidP="00D31A2F">
      <w:pPr>
        <w:ind w:left="1160"/>
        <w:jc w:val="both"/>
        <w:rPr>
          <w:rFonts w:ascii="Arial" w:hAnsi="Arial" w:cs="Arial"/>
        </w:rPr>
      </w:pPr>
      <w:r w:rsidRPr="00D31A2F">
        <w:rPr>
          <w:rFonts w:ascii="Arial" w:hAnsi="Arial" w:cs="Arial"/>
        </w:rPr>
        <w:t xml:space="preserve">To undertake the valuation of Power Transmission Projects comprising of Transmission Line(s) and/or Substation(s) hereinafter called </w:t>
      </w:r>
      <w:proofErr w:type="spellStart"/>
      <w:r w:rsidRPr="00D31A2F">
        <w:rPr>
          <w:rFonts w:ascii="Arial" w:hAnsi="Arial" w:cs="Arial"/>
          <w:b/>
        </w:rPr>
        <w:t>InvIT</w:t>
      </w:r>
      <w:proofErr w:type="spellEnd"/>
      <w:r w:rsidRPr="00D31A2F">
        <w:rPr>
          <w:rFonts w:ascii="Arial" w:hAnsi="Arial" w:cs="Arial"/>
          <w:b/>
        </w:rPr>
        <w:t xml:space="preserve"> Assets</w:t>
      </w:r>
      <w:r w:rsidRPr="00D31A2F">
        <w:rPr>
          <w:rFonts w:ascii="Arial" w:hAnsi="Arial" w:cs="Arial"/>
        </w:rPr>
        <w:t xml:space="preserve">] in accordance with Regulation 13, Regulation 21, Schedule V and other applicable provisions of the Securities and Exchange Board of India (Infrastructure Investment Trusts) Regulations, 2014 as amended read with circulars and guidelines, notifications and other regulations issued by the Securities and Exchange Board of India applicable to infrastructure investment trusts (collectively the </w:t>
      </w:r>
      <w:proofErr w:type="spellStart"/>
      <w:r w:rsidRPr="00D31A2F">
        <w:rPr>
          <w:rFonts w:ascii="Arial" w:hAnsi="Arial" w:cs="Arial"/>
          <w:b/>
        </w:rPr>
        <w:t>InvIT</w:t>
      </w:r>
      <w:proofErr w:type="spellEnd"/>
      <w:r w:rsidRPr="00D31A2F">
        <w:rPr>
          <w:rFonts w:ascii="Arial" w:hAnsi="Arial" w:cs="Arial"/>
          <w:b/>
        </w:rPr>
        <w:t xml:space="preserve"> Regulations</w:t>
      </w:r>
      <w:r w:rsidRPr="00D31A2F">
        <w:rPr>
          <w:rFonts w:ascii="Arial" w:hAnsi="Arial" w:cs="Arial"/>
        </w:rPr>
        <w:t>) for inclusion of the Valuation Report thereon. The scope for the valuation shall inter-alia include but not limited to the following:</w:t>
      </w:r>
    </w:p>
    <w:p w14:paraId="53E13C41" w14:textId="77777777" w:rsidR="00D31A2F" w:rsidRPr="00D31A2F" w:rsidRDefault="00D31A2F" w:rsidP="00D31A2F">
      <w:pPr>
        <w:ind w:left="1160"/>
        <w:jc w:val="both"/>
        <w:rPr>
          <w:rFonts w:ascii="Arial" w:hAnsi="Arial" w:cs="Arial"/>
        </w:rPr>
      </w:pPr>
    </w:p>
    <w:p w14:paraId="5ADDE36F"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 xml:space="preserve">Obtaining financial and business information relating to the </w:t>
      </w:r>
      <w:proofErr w:type="spellStart"/>
      <w:r w:rsidRPr="00D31A2F">
        <w:rPr>
          <w:rFonts w:ascii="Arial" w:hAnsi="Arial" w:cs="Arial"/>
        </w:rPr>
        <w:t>InvIT</w:t>
      </w:r>
      <w:proofErr w:type="spellEnd"/>
      <w:r w:rsidRPr="00D31A2F">
        <w:rPr>
          <w:rFonts w:ascii="Arial" w:hAnsi="Arial" w:cs="Arial"/>
        </w:rPr>
        <w:t xml:space="preserve"> Assets;</w:t>
      </w:r>
    </w:p>
    <w:p w14:paraId="0D6B09DF"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Analysis of the information received;</w:t>
      </w:r>
    </w:p>
    <w:p w14:paraId="5E665CBE"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Understanding the business operations through information provided;</w:t>
      </w:r>
    </w:p>
    <w:p w14:paraId="1800CFB9"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 xml:space="preserve">Physical inspection of the </w:t>
      </w:r>
      <w:proofErr w:type="spellStart"/>
      <w:r w:rsidRPr="00D31A2F">
        <w:rPr>
          <w:rFonts w:ascii="Arial" w:hAnsi="Arial" w:cs="Arial"/>
        </w:rPr>
        <w:t>InvIT</w:t>
      </w:r>
      <w:proofErr w:type="spellEnd"/>
      <w:r w:rsidRPr="00D31A2F">
        <w:rPr>
          <w:rFonts w:ascii="Arial" w:hAnsi="Arial" w:cs="Arial"/>
        </w:rPr>
        <w:t xml:space="preserve"> Assets as required under Regulation 21(2) of SEBI </w:t>
      </w:r>
      <w:proofErr w:type="spellStart"/>
      <w:r w:rsidRPr="00D31A2F">
        <w:rPr>
          <w:rFonts w:ascii="Arial" w:hAnsi="Arial" w:cs="Arial"/>
        </w:rPr>
        <w:t>InvIT</w:t>
      </w:r>
      <w:proofErr w:type="spellEnd"/>
      <w:r w:rsidRPr="00D31A2F">
        <w:rPr>
          <w:rFonts w:ascii="Arial" w:hAnsi="Arial" w:cs="Arial"/>
        </w:rPr>
        <w:t xml:space="preserve"> Regulations; </w:t>
      </w:r>
    </w:p>
    <w:p w14:paraId="722DB8DB"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Analysis of the supply-demand situation, the market trend and investment activities;</w:t>
      </w:r>
    </w:p>
    <w:p w14:paraId="5F19A2CA"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Review of documentations/agreements and business projections as provided;</w:t>
      </w:r>
    </w:p>
    <w:p w14:paraId="75871BB0"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 xml:space="preserve">Discussion with the Investment Manager and/or Sponsor/Seller to obtain clarification required for valuation and information required to be disclosed in the valuation report as per the SEBI </w:t>
      </w:r>
      <w:proofErr w:type="spellStart"/>
      <w:r w:rsidRPr="00D31A2F">
        <w:rPr>
          <w:rFonts w:ascii="Arial" w:hAnsi="Arial" w:cs="Arial"/>
        </w:rPr>
        <w:t>InvIT</w:t>
      </w:r>
      <w:proofErr w:type="spellEnd"/>
      <w:r w:rsidRPr="00D31A2F">
        <w:rPr>
          <w:rFonts w:ascii="Arial" w:hAnsi="Arial" w:cs="Arial"/>
        </w:rPr>
        <w:t xml:space="preserve"> Regulations;</w:t>
      </w:r>
    </w:p>
    <w:p w14:paraId="5B3E15E3" w14:textId="77777777" w:rsidR="00D31A2F"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 xml:space="preserve">Determining the appropriate methodology for valuation and submission of two copies of the Valuation Report, that will include the valuation methodologies considered, assumptions and various other information as required to be disclosed in Schedule V of the SEBI </w:t>
      </w:r>
      <w:proofErr w:type="spellStart"/>
      <w:r w:rsidRPr="00D31A2F">
        <w:rPr>
          <w:rFonts w:ascii="Arial" w:hAnsi="Arial" w:cs="Arial"/>
        </w:rPr>
        <w:t>InvIT</w:t>
      </w:r>
      <w:proofErr w:type="spellEnd"/>
      <w:r w:rsidRPr="00D31A2F">
        <w:rPr>
          <w:rFonts w:ascii="Arial" w:hAnsi="Arial" w:cs="Arial"/>
        </w:rPr>
        <w:t xml:space="preserve"> Regulations.</w:t>
      </w:r>
    </w:p>
    <w:p w14:paraId="36F759C1" w14:textId="77DA957B" w:rsidR="00F506CD" w:rsidRPr="00D31A2F" w:rsidRDefault="00D31A2F" w:rsidP="00D31A2F">
      <w:pPr>
        <w:widowControl/>
        <w:numPr>
          <w:ilvl w:val="0"/>
          <w:numId w:val="15"/>
        </w:numPr>
        <w:autoSpaceDE/>
        <w:autoSpaceDN/>
        <w:ind w:left="1560" w:hanging="426"/>
        <w:jc w:val="both"/>
        <w:rPr>
          <w:rFonts w:ascii="Arial" w:hAnsi="Arial" w:cs="Arial"/>
        </w:rPr>
      </w:pPr>
      <w:r w:rsidRPr="00D31A2F">
        <w:rPr>
          <w:rFonts w:ascii="Arial" w:hAnsi="Arial" w:cs="Arial"/>
        </w:rPr>
        <w:t xml:space="preserve">Any other activities required as per the </w:t>
      </w:r>
      <w:proofErr w:type="spellStart"/>
      <w:r w:rsidRPr="00D31A2F">
        <w:rPr>
          <w:rFonts w:ascii="Arial" w:hAnsi="Arial" w:cs="Arial"/>
        </w:rPr>
        <w:t>InvIT</w:t>
      </w:r>
      <w:proofErr w:type="spellEnd"/>
      <w:r w:rsidRPr="00D31A2F">
        <w:rPr>
          <w:rFonts w:ascii="Arial" w:hAnsi="Arial" w:cs="Arial"/>
        </w:rPr>
        <w:t xml:space="preserve"> Regulations, Companies (Registered Valuers and Valuation) Rules, 2017 and notifications, guidelines &amp; circulars issued by Insolvency and Bankruptcy Board of India.</w:t>
      </w:r>
    </w:p>
    <w:p w14:paraId="4A3B0EF7" w14:textId="77777777" w:rsidR="00F506CD" w:rsidRDefault="00F506CD" w:rsidP="00F506CD">
      <w:pPr>
        <w:widowControl/>
        <w:autoSpaceDE/>
        <w:autoSpaceDN/>
        <w:spacing w:line="276" w:lineRule="auto"/>
        <w:ind w:left="1530"/>
        <w:jc w:val="both"/>
        <w:rPr>
          <w:rFonts w:ascii="Arial" w:hAnsi="Arial" w:cs="Arial"/>
        </w:rPr>
      </w:pPr>
    </w:p>
    <w:p w14:paraId="56B9E901" w14:textId="664CFEE4" w:rsidR="00F506CD" w:rsidRDefault="00F506CD" w:rsidP="00F506CD">
      <w:pPr>
        <w:widowControl/>
        <w:autoSpaceDE/>
        <w:autoSpaceDN/>
        <w:spacing w:line="276" w:lineRule="auto"/>
        <w:ind w:left="1530"/>
        <w:jc w:val="both"/>
        <w:rPr>
          <w:rFonts w:ascii="Arial" w:hAnsi="Arial" w:cs="Arial"/>
        </w:rPr>
      </w:pPr>
    </w:p>
    <w:p w14:paraId="32DB5622" w14:textId="23842002" w:rsidR="00D31A2F" w:rsidRDefault="00D31A2F" w:rsidP="00F506CD">
      <w:pPr>
        <w:widowControl/>
        <w:autoSpaceDE/>
        <w:autoSpaceDN/>
        <w:spacing w:line="276" w:lineRule="auto"/>
        <w:ind w:left="1530"/>
        <w:jc w:val="both"/>
        <w:rPr>
          <w:rFonts w:ascii="Arial" w:hAnsi="Arial" w:cs="Arial"/>
        </w:rPr>
      </w:pPr>
    </w:p>
    <w:p w14:paraId="1ECCB569" w14:textId="2E5837F7" w:rsidR="00D31A2F" w:rsidRDefault="00D31A2F" w:rsidP="00F506CD">
      <w:pPr>
        <w:widowControl/>
        <w:autoSpaceDE/>
        <w:autoSpaceDN/>
        <w:spacing w:line="276" w:lineRule="auto"/>
        <w:ind w:left="1530"/>
        <w:jc w:val="both"/>
        <w:rPr>
          <w:rFonts w:ascii="Arial" w:hAnsi="Arial" w:cs="Arial"/>
        </w:rPr>
      </w:pPr>
    </w:p>
    <w:p w14:paraId="0967C8C3" w14:textId="77777777" w:rsidR="00D31A2F" w:rsidRDefault="00D31A2F" w:rsidP="00F506CD">
      <w:pPr>
        <w:widowControl/>
        <w:autoSpaceDE/>
        <w:autoSpaceDN/>
        <w:spacing w:line="276" w:lineRule="auto"/>
        <w:ind w:left="1530"/>
        <w:jc w:val="both"/>
        <w:rPr>
          <w:rFonts w:ascii="Arial" w:hAnsi="Arial" w:cs="Arial"/>
        </w:rPr>
      </w:pPr>
    </w:p>
    <w:p w14:paraId="352CABF2" w14:textId="77777777" w:rsidR="00F506CD" w:rsidRPr="00CA1472" w:rsidRDefault="00F506CD" w:rsidP="00F506CD">
      <w:pPr>
        <w:widowControl/>
        <w:autoSpaceDE/>
        <w:autoSpaceDN/>
        <w:spacing w:line="276" w:lineRule="auto"/>
        <w:ind w:left="1530"/>
        <w:jc w:val="both"/>
        <w:rPr>
          <w:rFonts w:ascii="Arial" w:hAnsi="Arial" w:cs="Arial"/>
        </w:rPr>
      </w:pPr>
    </w:p>
    <w:p w14:paraId="0DCD41ED" w14:textId="77777777" w:rsidR="00CA1472" w:rsidRPr="00CA1472" w:rsidRDefault="00CA1472" w:rsidP="00B635E1">
      <w:pPr>
        <w:ind w:left="1170" w:hanging="540"/>
        <w:jc w:val="both"/>
        <w:rPr>
          <w:rFonts w:ascii="Arial" w:hAnsi="Arial" w:cs="Arial"/>
        </w:rPr>
      </w:pPr>
      <w:r w:rsidRPr="00CA1472">
        <w:rPr>
          <w:rFonts w:ascii="Arial" w:hAnsi="Arial" w:cs="Arial"/>
        </w:rPr>
        <w:lastRenderedPageBreak/>
        <w:t>2.</w:t>
      </w:r>
      <w:r w:rsidR="00B635E1">
        <w:rPr>
          <w:rFonts w:ascii="Arial" w:hAnsi="Arial" w:cs="Arial"/>
        </w:rPr>
        <w:t>1</w:t>
      </w:r>
      <w:r w:rsidRPr="00CA1472">
        <w:rPr>
          <w:rFonts w:ascii="Arial" w:hAnsi="Arial" w:cs="Arial"/>
        </w:rPr>
        <w:tab/>
        <w:t>Valuation shall be carried out for the following:</w:t>
      </w:r>
    </w:p>
    <w:p w14:paraId="1666E0DD" w14:textId="77777777" w:rsidR="00CA1472" w:rsidRPr="00CA1472" w:rsidRDefault="00CA1472" w:rsidP="00CA1472">
      <w:pPr>
        <w:ind w:left="540"/>
        <w:jc w:val="both"/>
        <w:rPr>
          <w:rFonts w:ascii="Arial" w:hAnsi="Arial" w:cs="Arial"/>
        </w:rPr>
      </w:pPr>
    </w:p>
    <w:p w14:paraId="03CD47DE" w14:textId="72B31E15" w:rsidR="00CA1472" w:rsidRDefault="00D52AF2" w:rsidP="00576E0E">
      <w:pPr>
        <w:pStyle w:val="ListParagraph"/>
        <w:widowControl/>
        <w:numPr>
          <w:ilvl w:val="0"/>
          <w:numId w:val="16"/>
        </w:numPr>
        <w:autoSpaceDE/>
        <w:autoSpaceDN/>
        <w:ind w:left="1530" w:hanging="360"/>
        <w:contextualSpacing/>
        <w:jc w:val="both"/>
        <w:rPr>
          <w:rFonts w:ascii="Arial" w:hAnsi="Arial" w:cs="Arial"/>
        </w:rPr>
      </w:pPr>
      <w:r w:rsidRPr="00345295">
        <w:rPr>
          <w:b/>
        </w:rPr>
        <w:t>Valuation of New Assets</w:t>
      </w:r>
      <w:r w:rsidRPr="00345295">
        <w:t xml:space="preserve">: To undertake the valuation of assets/SPVs [Power Transmission Projects comprising of Transmission Line(s) and/or Substation(s)] proposed to be acquired by </w:t>
      </w:r>
      <w:proofErr w:type="spellStart"/>
      <w:r w:rsidRPr="00345295">
        <w:t>PGInvIT</w:t>
      </w:r>
      <w:proofErr w:type="spellEnd"/>
      <w:r w:rsidRPr="00345295">
        <w:t xml:space="preserve"> during the currency of the contract as per provisions of the </w:t>
      </w:r>
      <w:proofErr w:type="spellStart"/>
      <w:r w:rsidRPr="00345295">
        <w:t>InvIT</w:t>
      </w:r>
      <w:proofErr w:type="spellEnd"/>
      <w:r w:rsidRPr="00345295">
        <w:t xml:space="preserve"> Regulations</w:t>
      </w:r>
      <w:r w:rsidR="00CA1472" w:rsidRPr="00CA1472">
        <w:rPr>
          <w:rFonts w:ascii="Arial" w:hAnsi="Arial" w:cs="Arial"/>
        </w:rPr>
        <w:t xml:space="preserve">. </w:t>
      </w:r>
    </w:p>
    <w:p w14:paraId="754AD15C" w14:textId="77777777" w:rsidR="00576E0E" w:rsidRPr="00CA1472" w:rsidRDefault="00576E0E" w:rsidP="00576E0E">
      <w:pPr>
        <w:pStyle w:val="ListParagraph"/>
        <w:widowControl/>
        <w:autoSpaceDE/>
        <w:autoSpaceDN/>
        <w:ind w:left="1530" w:firstLine="0"/>
        <w:contextualSpacing/>
        <w:jc w:val="both"/>
        <w:rPr>
          <w:rFonts w:ascii="Arial" w:hAnsi="Arial" w:cs="Arial"/>
        </w:rPr>
      </w:pPr>
    </w:p>
    <w:p w14:paraId="524E9BB9" w14:textId="3CE37F77" w:rsidR="00CA1472" w:rsidRPr="00CA1472" w:rsidRDefault="00D52AF2" w:rsidP="00576E0E">
      <w:pPr>
        <w:pStyle w:val="ListParagraph"/>
        <w:widowControl/>
        <w:numPr>
          <w:ilvl w:val="0"/>
          <w:numId w:val="16"/>
        </w:numPr>
        <w:autoSpaceDE/>
        <w:autoSpaceDN/>
        <w:ind w:left="1530" w:hanging="360"/>
        <w:contextualSpacing/>
        <w:jc w:val="both"/>
        <w:rPr>
          <w:rFonts w:ascii="Arial" w:hAnsi="Arial" w:cs="Arial"/>
        </w:rPr>
      </w:pPr>
      <w:r w:rsidRPr="00345295">
        <w:rPr>
          <w:b/>
        </w:rPr>
        <w:t xml:space="preserve">Quarterly, Half Yearly and Full </w:t>
      </w:r>
      <w:proofErr w:type="gramStart"/>
      <w:r w:rsidRPr="00345295">
        <w:rPr>
          <w:b/>
        </w:rPr>
        <w:t xml:space="preserve">Valuation </w:t>
      </w:r>
      <w:r w:rsidRPr="00345295">
        <w:t>:</w:t>
      </w:r>
      <w:proofErr w:type="gramEnd"/>
      <w:r w:rsidRPr="00345295">
        <w:t xml:space="preserve"> To undertake the half yearly valuation for the period ending September 30</w:t>
      </w:r>
      <w:r w:rsidRPr="00345295">
        <w:rPr>
          <w:vertAlign w:val="superscript"/>
        </w:rPr>
        <w:t>th</w:t>
      </w:r>
      <w:r w:rsidRPr="00345295">
        <w:t xml:space="preserve"> and full valuation for the period ending March 31</w:t>
      </w:r>
      <w:r w:rsidRPr="00345295">
        <w:rPr>
          <w:vertAlign w:val="superscript"/>
        </w:rPr>
        <w:t>st</w:t>
      </w:r>
      <w:r w:rsidRPr="00345295">
        <w:t xml:space="preserve"> for the financial year(s) of five (05) nos. SPVs of </w:t>
      </w:r>
      <w:proofErr w:type="spellStart"/>
      <w:r w:rsidRPr="00345295">
        <w:t>PGInvIT</w:t>
      </w:r>
      <w:proofErr w:type="spellEnd"/>
      <w:r w:rsidRPr="00345295">
        <w:t xml:space="preserve"> and any other assets/SPVs [Power Transmission Projects comprising of Transmission Line(s) and/or Substation(s), together with IPAs called as </w:t>
      </w:r>
      <w:proofErr w:type="spellStart"/>
      <w:r w:rsidRPr="00345295">
        <w:rPr>
          <w:b/>
        </w:rPr>
        <w:t>InvIT</w:t>
      </w:r>
      <w:proofErr w:type="spellEnd"/>
      <w:r w:rsidRPr="00345295">
        <w:rPr>
          <w:b/>
        </w:rPr>
        <w:t xml:space="preserve"> Assets</w:t>
      </w:r>
      <w:r w:rsidRPr="00345295">
        <w:t xml:space="preserve">)] acquired by </w:t>
      </w:r>
      <w:proofErr w:type="spellStart"/>
      <w:r w:rsidRPr="00345295">
        <w:t>PGInvIT</w:t>
      </w:r>
      <w:proofErr w:type="spellEnd"/>
      <w:r w:rsidRPr="00345295">
        <w:t xml:space="preserve"> during the currency of the contract as per provisions of the </w:t>
      </w:r>
      <w:proofErr w:type="spellStart"/>
      <w:r w:rsidRPr="00345295">
        <w:t>InvIT</w:t>
      </w:r>
      <w:proofErr w:type="spellEnd"/>
      <w:r w:rsidRPr="00345295">
        <w:t xml:space="preserve"> Regulations</w:t>
      </w:r>
      <w:r w:rsidR="00CA1472" w:rsidRPr="00CA1472">
        <w:rPr>
          <w:rFonts w:ascii="Arial" w:hAnsi="Arial" w:cs="Arial"/>
        </w:rPr>
        <w:t>.</w:t>
      </w:r>
    </w:p>
    <w:p w14:paraId="2CB8F83A" w14:textId="77777777" w:rsidR="00CA1472" w:rsidRPr="00576E0E" w:rsidRDefault="00CA1472" w:rsidP="00576E0E">
      <w:pPr>
        <w:ind w:left="1134" w:hanging="567"/>
        <w:jc w:val="both"/>
        <w:rPr>
          <w:rFonts w:ascii="Arial" w:hAnsi="Arial" w:cs="Arial"/>
        </w:rPr>
      </w:pPr>
    </w:p>
    <w:p w14:paraId="70EB666B" w14:textId="5E7F7D29" w:rsidR="00CA1472" w:rsidRPr="00CA1472" w:rsidRDefault="00D52AF2" w:rsidP="00D52AF2">
      <w:pPr>
        <w:pStyle w:val="ListParagraph"/>
        <w:ind w:left="1134" w:firstLine="0"/>
        <w:jc w:val="both"/>
        <w:rPr>
          <w:rFonts w:ascii="Arial" w:hAnsi="Arial" w:cs="Arial"/>
        </w:rPr>
      </w:pPr>
      <w:r w:rsidRPr="00D52AF2">
        <w:rPr>
          <w:rFonts w:ascii="Arial" w:hAnsi="Arial" w:cs="Arial"/>
        </w:rPr>
        <w:t xml:space="preserve">In the event post acquisition of new assets, the consolidated borrowings and deferred payments of </w:t>
      </w:r>
      <w:proofErr w:type="spellStart"/>
      <w:r w:rsidRPr="00D52AF2">
        <w:rPr>
          <w:rFonts w:ascii="Arial" w:hAnsi="Arial" w:cs="Arial"/>
        </w:rPr>
        <w:t>PGInvIT</w:t>
      </w:r>
      <w:proofErr w:type="spellEnd"/>
      <w:r w:rsidRPr="00D52AF2">
        <w:rPr>
          <w:rFonts w:ascii="Arial" w:hAnsi="Arial" w:cs="Arial"/>
        </w:rPr>
        <w:t xml:space="preserve"> is above forty nine percent, the valuation of the </w:t>
      </w:r>
      <w:proofErr w:type="spellStart"/>
      <w:r w:rsidRPr="00D52AF2">
        <w:rPr>
          <w:rFonts w:ascii="Arial" w:hAnsi="Arial" w:cs="Arial"/>
        </w:rPr>
        <w:t>InvIT</w:t>
      </w:r>
      <w:proofErr w:type="spellEnd"/>
      <w:r w:rsidRPr="00D52AF2">
        <w:rPr>
          <w:rFonts w:ascii="Arial" w:hAnsi="Arial" w:cs="Arial"/>
        </w:rPr>
        <w:t xml:space="preserve"> Assets shall be conducted on quarterly basis i.e., for quarter ending June, September and December, for incorporating any key changes in the previous quarter and such quarterly valuation report shall be prepared and submitted in line with the SEBI </w:t>
      </w:r>
      <w:proofErr w:type="spellStart"/>
      <w:r w:rsidRPr="00D52AF2">
        <w:rPr>
          <w:rFonts w:ascii="Arial" w:hAnsi="Arial" w:cs="Arial"/>
        </w:rPr>
        <w:t>InvIT</w:t>
      </w:r>
      <w:proofErr w:type="spellEnd"/>
      <w:r w:rsidRPr="00D52AF2">
        <w:rPr>
          <w:rFonts w:ascii="Arial" w:hAnsi="Arial" w:cs="Arial"/>
        </w:rPr>
        <w:t xml:space="preserve"> regulation</w:t>
      </w:r>
      <w:r w:rsidR="00CA1472" w:rsidRPr="00CA1472">
        <w:rPr>
          <w:rFonts w:ascii="Arial" w:hAnsi="Arial" w:cs="Arial"/>
        </w:rPr>
        <w:t>.</w:t>
      </w:r>
    </w:p>
    <w:p w14:paraId="11C50924" w14:textId="77777777" w:rsidR="00CA1472" w:rsidRPr="00CA1472" w:rsidRDefault="00CA1472" w:rsidP="00CA1472">
      <w:pPr>
        <w:pStyle w:val="ListParagraph"/>
        <w:rPr>
          <w:rFonts w:ascii="Arial" w:hAnsi="Arial" w:cs="Arial"/>
        </w:rPr>
      </w:pPr>
    </w:p>
    <w:p w14:paraId="4EFC5DB4" w14:textId="469896DD" w:rsidR="00CA1472" w:rsidRPr="00CA1472" w:rsidRDefault="004A1F24" w:rsidP="004A1F24">
      <w:pPr>
        <w:ind w:left="1170" w:hanging="540"/>
        <w:jc w:val="both"/>
        <w:rPr>
          <w:rFonts w:ascii="Arial" w:hAnsi="Arial" w:cs="Arial"/>
          <w:b/>
        </w:rPr>
      </w:pPr>
      <w:r>
        <w:rPr>
          <w:rFonts w:ascii="Arial" w:hAnsi="Arial" w:cs="Arial"/>
        </w:rPr>
        <w:t>2</w:t>
      </w:r>
      <w:r w:rsidR="00CA1472" w:rsidRPr="00CA1472">
        <w:rPr>
          <w:rFonts w:ascii="Arial" w:hAnsi="Arial" w:cs="Arial"/>
        </w:rPr>
        <w:t>.</w:t>
      </w:r>
      <w:r>
        <w:rPr>
          <w:rFonts w:ascii="Arial" w:hAnsi="Arial" w:cs="Arial"/>
        </w:rPr>
        <w:t>2</w:t>
      </w:r>
      <w:r w:rsidR="00CA1472" w:rsidRPr="00CA1472">
        <w:rPr>
          <w:rFonts w:ascii="Arial" w:hAnsi="Arial" w:cs="Arial"/>
        </w:rPr>
        <w:tab/>
      </w:r>
      <w:r w:rsidR="00D52AF2" w:rsidRPr="00D52AF2">
        <w:rPr>
          <w:rFonts w:ascii="Arial" w:hAnsi="Arial" w:cs="Arial"/>
        </w:rPr>
        <w:t>Sufficient information to be provided in the Report to enable the reader to fully understand it, place reliance on the supporting data, reasoning, analysis and conclusions underlying the Valuer’s findings and opinions</w:t>
      </w:r>
      <w:r w:rsidR="00CA1472" w:rsidRPr="00CA1472">
        <w:rPr>
          <w:rFonts w:ascii="Arial" w:hAnsi="Arial" w:cs="Arial"/>
        </w:rPr>
        <w:t>.</w:t>
      </w:r>
    </w:p>
    <w:p w14:paraId="42A3A200" w14:textId="77777777" w:rsidR="00CA1472" w:rsidRPr="00CA1472" w:rsidRDefault="00CA1472" w:rsidP="00CA1472">
      <w:pPr>
        <w:pStyle w:val="ListParagraph"/>
        <w:ind w:left="570"/>
        <w:jc w:val="both"/>
        <w:rPr>
          <w:rFonts w:ascii="Arial" w:hAnsi="Arial" w:cs="Arial"/>
        </w:rPr>
      </w:pPr>
    </w:p>
    <w:p w14:paraId="1A8AAB26" w14:textId="75064737" w:rsidR="00CA1472" w:rsidRPr="00CA1472" w:rsidRDefault="00FE206D" w:rsidP="00FE206D">
      <w:pPr>
        <w:ind w:left="1170" w:hanging="540"/>
        <w:jc w:val="both"/>
        <w:rPr>
          <w:rFonts w:ascii="Arial" w:hAnsi="Arial" w:cs="Arial"/>
        </w:rPr>
      </w:pPr>
      <w:r>
        <w:rPr>
          <w:rFonts w:ascii="Arial" w:hAnsi="Arial" w:cs="Arial"/>
        </w:rPr>
        <w:t>2</w:t>
      </w:r>
      <w:r w:rsidR="00CA1472" w:rsidRPr="00CA1472">
        <w:rPr>
          <w:rFonts w:ascii="Arial" w:hAnsi="Arial" w:cs="Arial"/>
        </w:rPr>
        <w:t>.</w:t>
      </w:r>
      <w:r>
        <w:rPr>
          <w:rFonts w:ascii="Arial" w:hAnsi="Arial" w:cs="Arial"/>
        </w:rPr>
        <w:t>3</w:t>
      </w:r>
      <w:r w:rsidR="00CA1472" w:rsidRPr="00CA1472">
        <w:rPr>
          <w:rFonts w:ascii="Arial" w:hAnsi="Arial" w:cs="Arial"/>
        </w:rPr>
        <w:tab/>
      </w:r>
      <w:r w:rsidR="00D52AF2" w:rsidRPr="00D52AF2">
        <w:rPr>
          <w:rFonts w:ascii="Arial" w:hAnsi="Arial" w:cs="Arial"/>
        </w:rPr>
        <w:t xml:space="preserve">The valuer will be responsible for preparing a draft report and making detailed presentation to the Investment Manager. Post presentation, the Valuer shall, if required, incorporate the suggestions or provide for any clarifications that may be required. The final deliverables shall be the final Valuation Report, incorporating the changes/modifications as may be suggested. The Valuer shall submit two copies of the Valuation Report </w:t>
      </w:r>
      <w:proofErr w:type="spellStart"/>
      <w:r w:rsidR="00D52AF2" w:rsidRPr="00D52AF2">
        <w:rPr>
          <w:rFonts w:ascii="Arial" w:hAnsi="Arial" w:cs="Arial"/>
        </w:rPr>
        <w:t>alongwith</w:t>
      </w:r>
      <w:proofErr w:type="spellEnd"/>
      <w:r w:rsidR="00D52AF2" w:rsidRPr="00D52AF2">
        <w:rPr>
          <w:rFonts w:ascii="Arial" w:hAnsi="Arial" w:cs="Arial"/>
        </w:rPr>
        <w:t xml:space="preserve"> a searchable pdf version of the same</w:t>
      </w:r>
      <w:r w:rsidR="00CA1472" w:rsidRPr="00CA1472">
        <w:rPr>
          <w:rFonts w:ascii="Arial" w:hAnsi="Arial" w:cs="Arial"/>
        </w:rPr>
        <w:t>.</w:t>
      </w:r>
    </w:p>
    <w:p w14:paraId="54D49FC7" w14:textId="77777777" w:rsidR="00CA1472" w:rsidRDefault="00CA1472" w:rsidP="00CA1472">
      <w:pPr>
        <w:jc w:val="both"/>
      </w:pPr>
    </w:p>
    <w:p w14:paraId="7C02805D" w14:textId="77777777" w:rsidR="00FA6DBB" w:rsidRDefault="00FA6DBB" w:rsidP="00CA1472">
      <w:pPr>
        <w:jc w:val="both"/>
      </w:pPr>
    </w:p>
    <w:p w14:paraId="07035F48" w14:textId="77777777" w:rsidR="0076171C" w:rsidRDefault="0076171C">
      <w:pPr>
        <w:rPr>
          <w:rFonts w:ascii="Times New Roman"/>
          <w:sz w:val="18"/>
        </w:rPr>
        <w:sectPr w:rsidR="0076171C">
          <w:pgSz w:w="12240" w:h="15840"/>
          <w:pgMar w:top="1440" w:right="460" w:bottom="280" w:left="820" w:header="720" w:footer="720" w:gutter="0"/>
          <w:cols w:space="720"/>
        </w:sectPr>
      </w:pPr>
    </w:p>
    <w:p w14:paraId="276B0B6C" w14:textId="77777777" w:rsidR="0076171C" w:rsidRDefault="00F72D4B">
      <w:pPr>
        <w:pStyle w:val="ListParagraph"/>
        <w:numPr>
          <w:ilvl w:val="0"/>
          <w:numId w:val="13"/>
        </w:numPr>
        <w:tabs>
          <w:tab w:val="left" w:pos="1160"/>
          <w:tab w:val="left" w:pos="1161"/>
        </w:tabs>
        <w:spacing w:before="75"/>
        <w:ind w:hanging="541"/>
        <w:rPr>
          <w:rFonts w:ascii="Arial"/>
          <w:b/>
        </w:rPr>
      </w:pPr>
      <w:r>
        <w:rPr>
          <w:rFonts w:ascii="Arial"/>
          <w:b/>
        </w:rPr>
        <w:lastRenderedPageBreak/>
        <w:t>Payment</w:t>
      </w:r>
      <w:r>
        <w:rPr>
          <w:rFonts w:ascii="Arial"/>
          <w:b/>
          <w:spacing w:val="-1"/>
        </w:rPr>
        <w:t xml:space="preserve"> </w:t>
      </w:r>
      <w:r>
        <w:rPr>
          <w:rFonts w:ascii="Arial"/>
          <w:b/>
        </w:rPr>
        <w:t>Terms:</w:t>
      </w:r>
    </w:p>
    <w:p w14:paraId="50A205E6" w14:textId="77777777" w:rsidR="0076171C" w:rsidRDefault="0076171C">
      <w:pPr>
        <w:pStyle w:val="BodyText"/>
        <w:spacing w:before="5" w:after="1"/>
        <w:rPr>
          <w:rFonts w:ascii="Arial"/>
          <w:b/>
        </w:rPr>
      </w:pPr>
    </w:p>
    <w:p w14:paraId="72C93652" w14:textId="77777777" w:rsidR="00FA6DBB" w:rsidRPr="00FA6DBB" w:rsidRDefault="00FA6DBB" w:rsidP="00FA6DBB">
      <w:pPr>
        <w:pStyle w:val="ListParagraph"/>
        <w:shd w:val="clear" w:color="auto" w:fill="FFFFFF"/>
        <w:ind w:left="567" w:firstLine="603"/>
        <w:jc w:val="both"/>
        <w:rPr>
          <w:rFonts w:ascii="Arial" w:hAnsi="Arial" w:cs="Arial"/>
        </w:rPr>
      </w:pPr>
      <w:r w:rsidRPr="00FA6DBB">
        <w:rPr>
          <w:rFonts w:ascii="Arial" w:hAnsi="Arial" w:cs="Arial"/>
        </w:rPr>
        <w:t>The Terms of Payment shall be as under:</w:t>
      </w:r>
    </w:p>
    <w:p w14:paraId="2C35EBF7" w14:textId="77777777" w:rsidR="00FA6DBB" w:rsidRPr="00F35A8E" w:rsidRDefault="00FA6DBB" w:rsidP="00FA6DBB">
      <w:pPr>
        <w:pStyle w:val="ListParagraph"/>
        <w:shd w:val="clear" w:color="auto" w:fill="FFFFFF"/>
        <w:ind w:left="567"/>
        <w:jc w:val="both"/>
        <w:rPr>
          <w:rFonts w:ascii="Book Antiqua" w:hAnsi="Book Antiqua" w:cs="Tahoma"/>
          <w:sz w:val="24"/>
          <w:szCs w:val="24"/>
        </w:rPr>
      </w:pPr>
    </w:p>
    <w:tbl>
      <w:tblPr>
        <w:tblStyle w:val="TableGrid"/>
        <w:tblW w:w="0" w:type="auto"/>
        <w:tblInd w:w="1160" w:type="dxa"/>
        <w:tblLook w:val="04A0" w:firstRow="1" w:lastRow="0" w:firstColumn="1" w:lastColumn="0" w:noHBand="0" w:noVBand="1"/>
      </w:tblPr>
      <w:tblGrid>
        <w:gridCol w:w="545"/>
        <w:gridCol w:w="5580"/>
        <w:gridCol w:w="3665"/>
      </w:tblGrid>
      <w:tr w:rsidR="00FA6DBB" w:rsidRPr="00B80F29" w14:paraId="0B721D33" w14:textId="77777777" w:rsidTr="004464BA">
        <w:tc>
          <w:tcPr>
            <w:tcW w:w="545" w:type="dxa"/>
          </w:tcPr>
          <w:p w14:paraId="2BAA2618" w14:textId="77777777" w:rsidR="00FA6DBB" w:rsidRPr="00B80F29" w:rsidRDefault="00FA6DBB" w:rsidP="00FA6DBB">
            <w:pPr>
              <w:pStyle w:val="BodyText"/>
              <w:rPr>
                <w:rFonts w:ascii="Arial" w:hAnsi="Arial" w:cs="Arial"/>
                <w:bCs/>
                <w:szCs w:val="22"/>
              </w:rPr>
            </w:pPr>
            <w:r w:rsidRPr="00B80F29">
              <w:rPr>
                <w:rFonts w:ascii="Arial" w:hAnsi="Arial" w:cs="Arial"/>
                <w:bCs/>
                <w:szCs w:val="22"/>
              </w:rPr>
              <w:t>1</w:t>
            </w:r>
          </w:p>
        </w:tc>
        <w:tc>
          <w:tcPr>
            <w:tcW w:w="5580" w:type="dxa"/>
          </w:tcPr>
          <w:p w14:paraId="39842582" w14:textId="77777777" w:rsidR="00FA6DBB" w:rsidRPr="004C7504" w:rsidRDefault="00FA6DBB" w:rsidP="00FA6DBB">
            <w:pPr>
              <w:pStyle w:val="BodyText"/>
              <w:rPr>
                <w:rFonts w:ascii="Arial" w:hAnsi="Arial" w:cs="Arial"/>
                <w:bCs/>
                <w:szCs w:val="22"/>
              </w:rPr>
            </w:pPr>
            <w:r w:rsidRPr="004C7504">
              <w:rPr>
                <w:rFonts w:ascii="Arial" w:hAnsi="Arial" w:cs="Arial"/>
                <w:bCs/>
                <w:szCs w:val="22"/>
              </w:rPr>
              <w:t>Advance Payment</w:t>
            </w:r>
          </w:p>
          <w:p w14:paraId="1D9FCE4F" w14:textId="77777777" w:rsidR="006F7026" w:rsidRPr="004C7504" w:rsidRDefault="006F7026" w:rsidP="00FA6DBB">
            <w:pPr>
              <w:pStyle w:val="BodyText"/>
              <w:rPr>
                <w:rFonts w:ascii="Arial" w:hAnsi="Arial" w:cs="Arial"/>
                <w:bCs/>
                <w:szCs w:val="22"/>
              </w:rPr>
            </w:pPr>
          </w:p>
        </w:tc>
        <w:tc>
          <w:tcPr>
            <w:tcW w:w="3665" w:type="dxa"/>
          </w:tcPr>
          <w:p w14:paraId="16BA7DA0" w14:textId="77777777" w:rsidR="00FA6DBB" w:rsidRPr="00B80F29" w:rsidRDefault="00FA6DBB" w:rsidP="00FA6DBB">
            <w:pPr>
              <w:pStyle w:val="BodyText"/>
              <w:rPr>
                <w:rFonts w:ascii="Arial" w:hAnsi="Arial" w:cs="Arial"/>
                <w:bCs/>
                <w:szCs w:val="22"/>
              </w:rPr>
            </w:pPr>
            <w:r w:rsidRPr="00B80F29">
              <w:rPr>
                <w:rFonts w:ascii="Arial" w:hAnsi="Arial" w:cs="Arial"/>
                <w:szCs w:val="22"/>
              </w:rPr>
              <w:t>No advance payment</w:t>
            </w:r>
          </w:p>
        </w:tc>
      </w:tr>
      <w:tr w:rsidR="00B80F29" w:rsidRPr="00B80F29" w14:paraId="371AC0E6" w14:textId="77777777" w:rsidTr="004464BA">
        <w:tc>
          <w:tcPr>
            <w:tcW w:w="545" w:type="dxa"/>
          </w:tcPr>
          <w:p w14:paraId="33D6D83D" w14:textId="77777777" w:rsidR="00B80F29" w:rsidRPr="00B80F29" w:rsidRDefault="00B80F29" w:rsidP="00FA6DBB">
            <w:pPr>
              <w:pStyle w:val="BodyText"/>
              <w:rPr>
                <w:rFonts w:ascii="Arial" w:hAnsi="Arial" w:cs="Arial"/>
                <w:bCs/>
                <w:szCs w:val="22"/>
              </w:rPr>
            </w:pPr>
            <w:r w:rsidRPr="00B80F29">
              <w:rPr>
                <w:rFonts w:ascii="Arial" w:hAnsi="Arial" w:cs="Arial"/>
                <w:bCs/>
                <w:szCs w:val="22"/>
              </w:rPr>
              <w:t>2</w:t>
            </w:r>
          </w:p>
        </w:tc>
        <w:tc>
          <w:tcPr>
            <w:tcW w:w="9245" w:type="dxa"/>
            <w:gridSpan w:val="2"/>
          </w:tcPr>
          <w:p w14:paraId="5432642A" w14:textId="77777777" w:rsidR="00B80F29" w:rsidRPr="004C7504" w:rsidRDefault="00B80F29" w:rsidP="00FA6DBB">
            <w:pPr>
              <w:pStyle w:val="BodyText"/>
              <w:rPr>
                <w:rFonts w:ascii="Arial" w:hAnsi="Arial" w:cs="Arial"/>
                <w:bCs/>
                <w:szCs w:val="22"/>
              </w:rPr>
            </w:pPr>
            <w:r w:rsidRPr="004C7504">
              <w:rPr>
                <w:rFonts w:ascii="Arial" w:hAnsi="Arial" w:cs="Arial"/>
                <w:bCs/>
                <w:szCs w:val="22"/>
              </w:rPr>
              <w:t>Progressive Payments</w:t>
            </w:r>
          </w:p>
          <w:p w14:paraId="2C398E74" w14:textId="77777777" w:rsidR="00B80F29" w:rsidRPr="004C7504" w:rsidRDefault="00B80F29" w:rsidP="00FA6DBB">
            <w:pPr>
              <w:pStyle w:val="BodyText"/>
              <w:rPr>
                <w:rFonts w:ascii="Arial" w:hAnsi="Arial" w:cs="Arial"/>
                <w:bCs/>
                <w:szCs w:val="22"/>
              </w:rPr>
            </w:pPr>
          </w:p>
        </w:tc>
      </w:tr>
      <w:tr w:rsidR="00FA6DBB" w:rsidRPr="00B80F29" w14:paraId="0BEB17B6" w14:textId="77777777" w:rsidTr="004464BA">
        <w:tc>
          <w:tcPr>
            <w:tcW w:w="545" w:type="dxa"/>
          </w:tcPr>
          <w:p w14:paraId="1866F958" w14:textId="77777777" w:rsidR="00FA6DBB" w:rsidRPr="00B80F29" w:rsidRDefault="00B80F29" w:rsidP="00FA6DBB">
            <w:pPr>
              <w:pStyle w:val="BodyText"/>
              <w:rPr>
                <w:rFonts w:ascii="Arial" w:hAnsi="Arial" w:cs="Arial"/>
                <w:bCs/>
                <w:szCs w:val="22"/>
              </w:rPr>
            </w:pPr>
            <w:r w:rsidRPr="00B80F29">
              <w:rPr>
                <w:rFonts w:ascii="Arial" w:hAnsi="Arial" w:cs="Arial"/>
                <w:bCs/>
                <w:szCs w:val="22"/>
              </w:rPr>
              <w:t>(a)</w:t>
            </w:r>
          </w:p>
        </w:tc>
        <w:tc>
          <w:tcPr>
            <w:tcW w:w="5580" w:type="dxa"/>
          </w:tcPr>
          <w:p w14:paraId="41786AE1" w14:textId="32BB578C" w:rsidR="00FA6DBB" w:rsidRPr="00B80F29" w:rsidRDefault="00FA6DBB" w:rsidP="00FA6DBB">
            <w:pPr>
              <w:pStyle w:val="BodyText"/>
              <w:rPr>
                <w:rFonts w:ascii="Arial" w:hAnsi="Arial" w:cs="Arial"/>
                <w:bCs/>
                <w:szCs w:val="22"/>
              </w:rPr>
            </w:pPr>
            <w:r w:rsidRPr="00B80F29">
              <w:rPr>
                <w:rFonts w:ascii="Arial" w:hAnsi="Arial" w:cs="Arial"/>
                <w:szCs w:val="22"/>
                <w:lang w:val="en-IN"/>
              </w:rPr>
              <w:t xml:space="preserve">For </w:t>
            </w:r>
            <w:r w:rsidRPr="00B80F29">
              <w:rPr>
                <w:rFonts w:ascii="Arial" w:hAnsi="Arial" w:cs="Arial"/>
                <w:szCs w:val="22"/>
              </w:rPr>
              <w:t xml:space="preserve">full valuation </w:t>
            </w:r>
            <w:r w:rsidRPr="00B80F29">
              <w:rPr>
                <w:rFonts w:ascii="Arial" w:hAnsi="Arial" w:cs="Arial"/>
                <w:szCs w:val="22"/>
                <w:lang w:val="en-IN"/>
              </w:rPr>
              <w:t xml:space="preserve">per IPA/SPV </w:t>
            </w:r>
            <w:r w:rsidRPr="00B80F29">
              <w:rPr>
                <w:rFonts w:ascii="Arial" w:hAnsi="Arial" w:cs="Arial"/>
                <w:szCs w:val="22"/>
              </w:rPr>
              <w:t xml:space="preserve">at fiscal year-end </w:t>
            </w:r>
          </w:p>
        </w:tc>
        <w:tc>
          <w:tcPr>
            <w:tcW w:w="3665" w:type="dxa"/>
          </w:tcPr>
          <w:p w14:paraId="43A8FF46" w14:textId="77777777" w:rsidR="00FA6DBB" w:rsidRDefault="00FA6DBB" w:rsidP="00B80F29">
            <w:pPr>
              <w:pStyle w:val="BodyText"/>
              <w:jc w:val="both"/>
              <w:rPr>
                <w:rFonts w:ascii="Arial" w:hAnsi="Arial" w:cs="Arial"/>
                <w:szCs w:val="22"/>
              </w:rPr>
            </w:pPr>
            <w:r w:rsidRPr="00B80F29">
              <w:rPr>
                <w:rFonts w:ascii="Arial" w:hAnsi="Arial" w:cs="Arial"/>
                <w:szCs w:val="22"/>
              </w:rPr>
              <w:t>100% of the quoted price shall be payable for each SPV per instance/acquisition</w:t>
            </w:r>
            <w:r w:rsidR="00B80F29">
              <w:rPr>
                <w:rFonts w:ascii="Arial" w:hAnsi="Arial" w:cs="Arial"/>
                <w:szCs w:val="22"/>
              </w:rPr>
              <w:t>.</w:t>
            </w:r>
          </w:p>
          <w:p w14:paraId="4555E97C" w14:textId="77777777" w:rsidR="00B80F29" w:rsidRPr="00B80F29" w:rsidRDefault="00B80F29" w:rsidP="00B80F29">
            <w:pPr>
              <w:pStyle w:val="BodyText"/>
              <w:jc w:val="both"/>
              <w:rPr>
                <w:rFonts w:ascii="Arial" w:hAnsi="Arial" w:cs="Arial"/>
                <w:bCs/>
                <w:szCs w:val="22"/>
              </w:rPr>
            </w:pPr>
          </w:p>
        </w:tc>
      </w:tr>
      <w:tr w:rsidR="00380428" w:rsidRPr="00B80F29" w14:paraId="3208BE83" w14:textId="77777777" w:rsidTr="004464BA">
        <w:tc>
          <w:tcPr>
            <w:tcW w:w="545" w:type="dxa"/>
          </w:tcPr>
          <w:p w14:paraId="7C51DF41" w14:textId="30A74EA4" w:rsidR="00380428" w:rsidRPr="00B80F29" w:rsidRDefault="00380428" w:rsidP="00380428">
            <w:pPr>
              <w:pStyle w:val="BodyText"/>
              <w:rPr>
                <w:rFonts w:ascii="Arial" w:hAnsi="Arial" w:cs="Arial"/>
                <w:bCs/>
              </w:rPr>
            </w:pPr>
            <w:r w:rsidRPr="00B80F29">
              <w:rPr>
                <w:rFonts w:ascii="Arial" w:hAnsi="Arial" w:cs="Arial"/>
                <w:bCs/>
                <w:szCs w:val="22"/>
              </w:rPr>
              <w:t>(b)</w:t>
            </w:r>
          </w:p>
        </w:tc>
        <w:tc>
          <w:tcPr>
            <w:tcW w:w="5580" w:type="dxa"/>
          </w:tcPr>
          <w:p w14:paraId="1A045EB3" w14:textId="77777777" w:rsidR="00380428" w:rsidRDefault="00380428" w:rsidP="00380428">
            <w:pPr>
              <w:pStyle w:val="BodyText"/>
              <w:rPr>
                <w:rFonts w:ascii="Arial" w:hAnsi="Arial" w:cs="Arial"/>
                <w:lang w:val="en-IN"/>
              </w:rPr>
            </w:pPr>
            <w:r>
              <w:rPr>
                <w:rFonts w:ascii="Arial" w:hAnsi="Arial" w:cs="Arial"/>
                <w:lang w:val="en-IN"/>
              </w:rPr>
              <w:t>For full valuation of new asset(s) for acquisition purpose</w:t>
            </w:r>
          </w:p>
          <w:p w14:paraId="6BEEBDAB" w14:textId="24102266" w:rsidR="00380428" w:rsidRPr="00B80F29" w:rsidRDefault="00380428" w:rsidP="00380428">
            <w:pPr>
              <w:pStyle w:val="BodyText"/>
              <w:rPr>
                <w:rFonts w:ascii="Arial" w:hAnsi="Arial" w:cs="Arial"/>
                <w:lang w:val="en-IN"/>
              </w:rPr>
            </w:pPr>
          </w:p>
        </w:tc>
        <w:tc>
          <w:tcPr>
            <w:tcW w:w="3665" w:type="dxa"/>
          </w:tcPr>
          <w:p w14:paraId="2291FBBD" w14:textId="77777777" w:rsidR="00380428" w:rsidRDefault="00380428" w:rsidP="00380428">
            <w:pPr>
              <w:pStyle w:val="BodyText"/>
              <w:jc w:val="both"/>
              <w:rPr>
                <w:rFonts w:ascii="Arial" w:hAnsi="Arial" w:cs="Arial"/>
                <w:szCs w:val="22"/>
              </w:rPr>
            </w:pPr>
            <w:r w:rsidRPr="00B80F29">
              <w:rPr>
                <w:rFonts w:ascii="Arial" w:hAnsi="Arial" w:cs="Arial"/>
                <w:szCs w:val="22"/>
              </w:rPr>
              <w:t>100% of the quoted price shall be payable for each SPV per instance/acquisition</w:t>
            </w:r>
            <w:r>
              <w:rPr>
                <w:rFonts w:ascii="Arial" w:hAnsi="Arial" w:cs="Arial"/>
                <w:szCs w:val="22"/>
              </w:rPr>
              <w:t>.</w:t>
            </w:r>
          </w:p>
          <w:p w14:paraId="40EF291B" w14:textId="77777777" w:rsidR="00380428" w:rsidRPr="00B80F29" w:rsidRDefault="00380428" w:rsidP="00380428">
            <w:pPr>
              <w:pStyle w:val="BodyText"/>
              <w:jc w:val="both"/>
              <w:rPr>
                <w:rFonts w:ascii="Arial" w:hAnsi="Arial" w:cs="Arial"/>
              </w:rPr>
            </w:pPr>
          </w:p>
        </w:tc>
      </w:tr>
      <w:tr w:rsidR="00380428" w:rsidRPr="00B80F29" w14:paraId="1C444642" w14:textId="77777777" w:rsidTr="004464BA">
        <w:tc>
          <w:tcPr>
            <w:tcW w:w="545" w:type="dxa"/>
          </w:tcPr>
          <w:p w14:paraId="54F9568A" w14:textId="44054517" w:rsidR="00380428" w:rsidRPr="00B80F29" w:rsidRDefault="00380428" w:rsidP="00380428">
            <w:pPr>
              <w:pStyle w:val="BodyText"/>
              <w:rPr>
                <w:rFonts w:ascii="Arial" w:hAnsi="Arial" w:cs="Arial"/>
                <w:bCs/>
                <w:szCs w:val="22"/>
              </w:rPr>
            </w:pPr>
            <w:r>
              <w:rPr>
                <w:rFonts w:ascii="Arial" w:hAnsi="Arial" w:cs="Arial"/>
                <w:bCs/>
                <w:szCs w:val="22"/>
              </w:rPr>
              <w:t>(c)</w:t>
            </w:r>
          </w:p>
        </w:tc>
        <w:tc>
          <w:tcPr>
            <w:tcW w:w="5580" w:type="dxa"/>
          </w:tcPr>
          <w:p w14:paraId="7C79D986" w14:textId="021766B6" w:rsidR="00380428" w:rsidRPr="00B80F29" w:rsidRDefault="00380428" w:rsidP="00380428">
            <w:pPr>
              <w:pStyle w:val="BodyText"/>
              <w:rPr>
                <w:rFonts w:ascii="Arial" w:hAnsi="Arial" w:cs="Arial"/>
                <w:bCs/>
                <w:szCs w:val="22"/>
              </w:rPr>
            </w:pPr>
            <w:r w:rsidRPr="00B80F29">
              <w:rPr>
                <w:rFonts w:ascii="Arial" w:hAnsi="Arial" w:cs="Arial"/>
                <w:szCs w:val="22"/>
              </w:rPr>
              <w:t>For Half Yearly Valuation</w:t>
            </w:r>
          </w:p>
        </w:tc>
        <w:tc>
          <w:tcPr>
            <w:tcW w:w="3665" w:type="dxa"/>
          </w:tcPr>
          <w:p w14:paraId="699AF15F" w14:textId="77777777" w:rsidR="00380428" w:rsidRDefault="00380428" w:rsidP="00380428">
            <w:pPr>
              <w:pStyle w:val="BodyText"/>
              <w:jc w:val="both"/>
              <w:rPr>
                <w:rFonts w:ascii="Arial" w:hAnsi="Arial" w:cs="Arial"/>
                <w:szCs w:val="22"/>
              </w:rPr>
            </w:pPr>
            <w:r w:rsidRPr="00B80F29">
              <w:rPr>
                <w:rFonts w:ascii="Arial" w:hAnsi="Arial" w:cs="Arial"/>
                <w:szCs w:val="22"/>
              </w:rPr>
              <w:t>60% of the quoted price shall be payable on each instance per SPV</w:t>
            </w:r>
            <w:r>
              <w:rPr>
                <w:rFonts w:ascii="Arial" w:hAnsi="Arial" w:cs="Arial"/>
                <w:szCs w:val="22"/>
              </w:rPr>
              <w:t>.</w:t>
            </w:r>
          </w:p>
          <w:p w14:paraId="782AC7EA" w14:textId="77777777" w:rsidR="00380428" w:rsidRPr="00B80F29" w:rsidRDefault="00380428" w:rsidP="00380428">
            <w:pPr>
              <w:pStyle w:val="BodyText"/>
              <w:jc w:val="both"/>
              <w:rPr>
                <w:rFonts w:ascii="Arial" w:hAnsi="Arial" w:cs="Arial"/>
                <w:bCs/>
                <w:szCs w:val="22"/>
              </w:rPr>
            </w:pPr>
          </w:p>
        </w:tc>
      </w:tr>
      <w:tr w:rsidR="00380428" w:rsidRPr="00B80F29" w14:paraId="200E44C6" w14:textId="77777777" w:rsidTr="004464BA">
        <w:tc>
          <w:tcPr>
            <w:tcW w:w="545" w:type="dxa"/>
          </w:tcPr>
          <w:p w14:paraId="790BCC5C" w14:textId="085FA85D" w:rsidR="00380428" w:rsidRPr="00B80F29" w:rsidRDefault="00380428" w:rsidP="00380428">
            <w:pPr>
              <w:pStyle w:val="BodyText"/>
              <w:rPr>
                <w:rFonts w:ascii="Arial" w:hAnsi="Arial" w:cs="Arial"/>
                <w:bCs/>
              </w:rPr>
            </w:pPr>
            <w:r>
              <w:rPr>
                <w:rFonts w:ascii="Arial" w:hAnsi="Arial" w:cs="Arial"/>
                <w:bCs/>
              </w:rPr>
              <w:t xml:space="preserve">(d) </w:t>
            </w:r>
          </w:p>
        </w:tc>
        <w:tc>
          <w:tcPr>
            <w:tcW w:w="5580" w:type="dxa"/>
          </w:tcPr>
          <w:p w14:paraId="54ABDF2E" w14:textId="6A74B91A" w:rsidR="00380428" w:rsidRPr="00B80F29" w:rsidRDefault="00380428" w:rsidP="00380428">
            <w:pPr>
              <w:pStyle w:val="BodyText"/>
              <w:rPr>
                <w:rFonts w:ascii="Arial" w:hAnsi="Arial" w:cs="Arial"/>
              </w:rPr>
            </w:pPr>
            <w:r w:rsidRPr="00B80F29">
              <w:rPr>
                <w:rFonts w:ascii="Arial" w:hAnsi="Arial" w:cs="Arial"/>
                <w:szCs w:val="22"/>
              </w:rPr>
              <w:t>For Quarterly Yearly Valuation</w:t>
            </w:r>
          </w:p>
        </w:tc>
        <w:tc>
          <w:tcPr>
            <w:tcW w:w="3665" w:type="dxa"/>
          </w:tcPr>
          <w:p w14:paraId="41EA5883" w14:textId="77777777" w:rsidR="00380428" w:rsidRDefault="00380428" w:rsidP="00380428">
            <w:pPr>
              <w:pStyle w:val="BodyText"/>
              <w:jc w:val="both"/>
              <w:rPr>
                <w:rFonts w:ascii="Arial" w:hAnsi="Arial" w:cs="Arial"/>
                <w:szCs w:val="22"/>
              </w:rPr>
            </w:pPr>
            <w:r w:rsidRPr="00B80F29">
              <w:rPr>
                <w:rFonts w:ascii="Arial" w:hAnsi="Arial" w:cs="Arial"/>
                <w:szCs w:val="22"/>
              </w:rPr>
              <w:t>60% of the quoted price shall be payable on each instance per SPV</w:t>
            </w:r>
            <w:r>
              <w:rPr>
                <w:rFonts w:ascii="Arial" w:hAnsi="Arial" w:cs="Arial"/>
                <w:szCs w:val="22"/>
              </w:rPr>
              <w:t>.</w:t>
            </w:r>
          </w:p>
          <w:p w14:paraId="609DC7FE" w14:textId="77777777" w:rsidR="00380428" w:rsidRPr="00B80F29" w:rsidRDefault="00380428" w:rsidP="00380428">
            <w:pPr>
              <w:pStyle w:val="BodyText"/>
              <w:jc w:val="both"/>
              <w:rPr>
                <w:rFonts w:ascii="Arial" w:hAnsi="Arial" w:cs="Arial"/>
              </w:rPr>
            </w:pPr>
          </w:p>
        </w:tc>
      </w:tr>
    </w:tbl>
    <w:p w14:paraId="0C98889B" w14:textId="77777777" w:rsidR="0076171C" w:rsidRDefault="0076171C" w:rsidP="00FA6DBB">
      <w:pPr>
        <w:pStyle w:val="BodyText"/>
        <w:ind w:left="1160"/>
        <w:rPr>
          <w:rFonts w:ascii="Arial"/>
          <w:b/>
        </w:rPr>
      </w:pPr>
    </w:p>
    <w:p w14:paraId="52BD4DB1" w14:textId="77777777" w:rsidR="0076171C" w:rsidRDefault="00F26354" w:rsidP="000950A1">
      <w:pPr>
        <w:pStyle w:val="BodyText"/>
        <w:spacing w:before="7"/>
        <w:ind w:left="1170"/>
        <w:jc w:val="both"/>
      </w:pPr>
      <w:r w:rsidRPr="00F26354">
        <w:t>Total payment against each instance/acquisition shall be made on submission of final valuation report and its acceptance by Investment Manager.</w:t>
      </w:r>
    </w:p>
    <w:p w14:paraId="435A5FA9" w14:textId="77777777" w:rsidR="00F26354" w:rsidRDefault="00F26354">
      <w:pPr>
        <w:pStyle w:val="BodyText"/>
        <w:spacing w:before="7"/>
        <w:rPr>
          <w:sz w:val="21"/>
        </w:rPr>
      </w:pPr>
    </w:p>
    <w:p w14:paraId="7D14A07F" w14:textId="77777777" w:rsidR="0076171C" w:rsidRDefault="00680580">
      <w:pPr>
        <w:pStyle w:val="Heading1"/>
        <w:numPr>
          <w:ilvl w:val="0"/>
          <w:numId w:val="13"/>
        </w:numPr>
        <w:tabs>
          <w:tab w:val="left" w:pos="1160"/>
          <w:tab w:val="left" w:pos="1161"/>
        </w:tabs>
        <w:ind w:hanging="541"/>
      </w:pPr>
      <w:r>
        <w:t>Duration of Contract</w:t>
      </w:r>
    </w:p>
    <w:p w14:paraId="1B5E1AA1" w14:textId="77777777" w:rsidR="00680580" w:rsidRDefault="00680580" w:rsidP="00680580">
      <w:pPr>
        <w:pStyle w:val="Heading1"/>
        <w:tabs>
          <w:tab w:val="left" w:pos="1160"/>
          <w:tab w:val="left" w:pos="1161"/>
        </w:tabs>
        <w:ind w:firstLine="0"/>
      </w:pPr>
    </w:p>
    <w:p w14:paraId="04305AF3" w14:textId="103ED150" w:rsidR="00680580" w:rsidRPr="00680580" w:rsidRDefault="00680580" w:rsidP="00680580">
      <w:pPr>
        <w:pStyle w:val="Heading1"/>
        <w:tabs>
          <w:tab w:val="left" w:pos="1160"/>
          <w:tab w:val="left" w:pos="1161"/>
        </w:tabs>
        <w:ind w:firstLine="0"/>
        <w:jc w:val="both"/>
        <w:rPr>
          <w:b w:val="0"/>
          <w:bCs w:val="0"/>
        </w:rPr>
      </w:pPr>
      <w:r w:rsidRPr="00680580">
        <w:rPr>
          <w:b w:val="0"/>
          <w:bCs w:val="0"/>
        </w:rPr>
        <w:t>Valuer</w:t>
      </w:r>
      <w:r w:rsidR="000E707D">
        <w:rPr>
          <w:b w:val="0"/>
          <w:bCs w:val="0"/>
        </w:rPr>
        <w:t xml:space="preserve"> shall be engaged</w:t>
      </w:r>
      <w:r w:rsidRPr="00680580">
        <w:rPr>
          <w:b w:val="0"/>
          <w:bCs w:val="0"/>
        </w:rPr>
        <w:t xml:space="preserve"> for carrying out valuation of InvIT assets including any transaction of acquisition or sale, as required under the SEBI </w:t>
      </w:r>
      <w:proofErr w:type="spellStart"/>
      <w:r w:rsidRPr="00680580">
        <w:rPr>
          <w:b w:val="0"/>
          <w:bCs w:val="0"/>
        </w:rPr>
        <w:t>InvIT</w:t>
      </w:r>
      <w:proofErr w:type="spellEnd"/>
      <w:r w:rsidRPr="00680580">
        <w:rPr>
          <w:b w:val="0"/>
          <w:bCs w:val="0"/>
        </w:rPr>
        <w:t xml:space="preserve"> Regulations, for </w:t>
      </w:r>
      <w:proofErr w:type="spellStart"/>
      <w:r w:rsidRPr="00680580">
        <w:rPr>
          <w:b w:val="0"/>
          <w:bCs w:val="0"/>
        </w:rPr>
        <w:t>a</w:t>
      </w:r>
      <w:proofErr w:type="spellEnd"/>
      <w:r w:rsidRPr="00680580">
        <w:rPr>
          <w:b w:val="0"/>
          <w:bCs w:val="0"/>
        </w:rPr>
        <w:t xml:space="preserve"> initial period of full valuation for FY 202</w:t>
      </w:r>
      <w:r w:rsidR="00380428">
        <w:rPr>
          <w:b w:val="0"/>
          <w:bCs w:val="0"/>
        </w:rPr>
        <w:t>6</w:t>
      </w:r>
      <w:r w:rsidRPr="00680580">
        <w:rPr>
          <w:b w:val="0"/>
          <w:bCs w:val="0"/>
        </w:rPr>
        <w:t>-2</w:t>
      </w:r>
      <w:r w:rsidR="00380428">
        <w:rPr>
          <w:b w:val="0"/>
          <w:bCs w:val="0"/>
        </w:rPr>
        <w:t>7</w:t>
      </w:r>
      <w:r w:rsidRPr="00680580">
        <w:rPr>
          <w:b w:val="0"/>
          <w:bCs w:val="0"/>
        </w:rPr>
        <w:t xml:space="preserve"> &amp; FY 202</w:t>
      </w:r>
      <w:r w:rsidR="00380428">
        <w:rPr>
          <w:b w:val="0"/>
          <w:bCs w:val="0"/>
        </w:rPr>
        <w:t>7</w:t>
      </w:r>
      <w:r w:rsidRPr="00680580">
        <w:rPr>
          <w:b w:val="0"/>
          <w:bCs w:val="0"/>
        </w:rPr>
        <w:t>-2</w:t>
      </w:r>
      <w:r w:rsidR="00380428">
        <w:rPr>
          <w:b w:val="0"/>
          <w:bCs w:val="0"/>
        </w:rPr>
        <w:t>8</w:t>
      </w:r>
      <w:r w:rsidRPr="00680580">
        <w:rPr>
          <w:b w:val="0"/>
          <w:bCs w:val="0"/>
        </w:rPr>
        <w:t xml:space="preserve"> with a provision for further extension for a period of next two financial years </w:t>
      </w:r>
      <w:proofErr w:type="spellStart"/>
      <w:r w:rsidRPr="00680580">
        <w:rPr>
          <w:b w:val="0"/>
          <w:bCs w:val="0"/>
        </w:rPr>
        <w:t>upto</w:t>
      </w:r>
      <w:proofErr w:type="spellEnd"/>
      <w:r w:rsidRPr="00680580">
        <w:rPr>
          <w:b w:val="0"/>
          <w:bCs w:val="0"/>
        </w:rPr>
        <w:t xml:space="preserve"> FY 202</w:t>
      </w:r>
      <w:r w:rsidR="00380428">
        <w:rPr>
          <w:b w:val="0"/>
          <w:bCs w:val="0"/>
        </w:rPr>
        <w:t>9</w:t>
      </w:r>
      <w:r w:rsidRPr="00680580">
        <w:rPr>
          <w:b w:val="0"/>
          <w:bCs w:val="0"/>
        </w:rPr>
        <w:t>-</w:t>
      </w:r>
      <w:r w:rsidR="00380428">
        <w:rPr>
          <w:b w:val="0"/>
          <w:bCs w:val="0"/>
        </w:rPr>
        <w:t>30</w:t>
      </w:r>
      <w:bookmarkStart w:id="0" w:name="_GoBack"/>
      <w:bookmarkEnd w:id="0"/>
      <w:r w:rsidRPr="00680580">
        <w:rPr>
          <w:b w:val="0"/>
          <w:bCs w:val="0"/>
        </w:rPr>
        <w:t xml:space="preserve"> on same terms and conditions subject to compliance of SEBI InvIT Regulations.</w:t>
      </w:r>
    </w:p>
    <w:p w14:paraId="4E1DC231" w14:textId="77777777" w:rsidR="0076171C" w:rsidRDefault="0076171C">
      <w:pPr>
        <w:pStyle w:val="BodyText"/>
        <w:spacing w:before="2"/>
        <w:rPr>
          <w:rFonts w:ascii="Arial"/>
          <w:b/>
        </w:rPr>
      </w:pPr>
    </w:p>
    <w:p w14:paraId="66AFA831" w14:textId="77777777" w:rsidR="0076171C" w:rsidRDefault="0076171C" w:rsidP="003B6346">
      <w:pPr>
        <w:pStyle w:val="ListParagraph"/>
        <w:tabs>
          <w:tab w:val="left" w:pos="1160"/>
          <w:tab w:val="left" w:pos="1161"/>
        </w:tabs>
        <w:ind w:left="1160" w:firstLine="0"/>
      </w:pPr>
    </w:p>
    <w:sectPr w:rsidR="0076171C">
      <w:pgSz w:w="12240" w:h="15840"/>
      <w:pgMar w:top="1360" w:right="460" w:bottom="280" w:left="8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408B"/>
    <w:multiLevelType w:val="multilevel"/>
    <w:tmpl w:val="BF465320"/>
    <w:lvl w:ilvl="0">
      <w:start w:val="1"/>
      <w:numFmt w:val="lowerLetter"/>
      <w:lvlText w:val="%1."/>
      <w:lvlJc w:val="left"/>
      <w:pPr>
        <w:ind w:left="570" w:hanging="570"/>
      </w:pPr>
    </w:lvl>
    <w:lvl w:ilvl="1">
      <w:start w:val="1"/>
      <w:numFmt w:val="decimal"/>
      <w:lvlText w:val="%1.%2"/>
      <w:lvlJc w:val="left"/>
      <w:pPr>
        <w:ind w:left="1290" w:hanging="57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1C9B1CBD"/>
    <w:multiLevelType w:val="hybridMultilevel"/>
    <w:tmpl w:val="859415CC"/>
    <w:lvl w:ilvl="0" w:tplc="8ED87E5E">
      <w:start w:val="5"/>
      <w:numFmt w:val="decimal"/>
      <w:lvlText w:val="%1."/>
      <w:lvlJc w:val="left"/>
      <w:pPr>
        <w:ind w:left="151" w:hanging="377"/>
      </w:pPr>
      <w:rPr>
        <w:rFonts w:ascii="Arial MT" w:eastAsia="Arial MT" w:hAnsi="Arial MT" w:cs="Arial MT" w:hint="default"/>
        <w:w w:val="100"/>
        <w:sz w:val="22"/>
        <w:szCs w:val="22"/>
        <w:lang w:val="en-US" w:eastAsia="en-US" w:bidi="ar-SA"/>
      </w:rPr>
    </w:lvl>
    <w:lvl w:ilvl="1" w:tplc="5DB07CF6">
      <w:numFmt w:val="bullet"/>
      <w:lvlText w:val="•"/>
      <w:lvlJc w:val="left"/>
      <w:pPr>
        <w:ind w:left="445" w:hanging="377"/>
      </w:pPr>
      <w:rPr>
        <w:rFonts w:hint="default"/>
        <w:lang w:val="en-US" w:eastAsia="en-US" w:bidi="ar-SA"/>
      </w:rPr>
    </w:lvl>
    <w:lvl w:ilvl="2" w:tplc="60FACC5E">
      <w:numFmt w:val="bullet"/>
      <w:lvlText w:val="•"/>
      <w:lvlJc w:val="left"/>
      <w:pPr>
        <w:ind w:left="731" w:hanging="377"/>
      </w:pPr>
      <w:rPr>
        <w:rFonts w:hint="default"/>
        <w:lang w:val="en-US" w:eastAsia="en-US" w:bidi="ar-SA"/>
      </w:rPr>
    </w:lvl>
    <w:lvl w:ilvl="3" w:tplc="E236B922">
      <w:numFmt w:val="bullet"/>
      <w:lvlText w:val="•"/>
      <w:lvlJc w:val="left"/>
      <w:pPr>
        <w:ind w:left="1017" w:hanging="377"/>
      </w:pPr>
      <w:rPr>
        <w:rFonts w:hint="default"/>
        <w:lang w:val="en-US" w:eastAsia="en-US" w:bidi="ar-SA"/>
      </w:rPr>
    </w:lvl>
    <w:lvl w:ilvl="4" w:tplc="C7FEEF46">
      <w:numFmt w:val="bullet"/>
      <w:lvlText w:val="•"/>
      <w:lvlJc w:val="left"/>
      <w:pPr>
        <w:ind w:left="1302" w:hanging="377"/>
      </w:pPr>
      <w:rPr>
        <w:rFonts w:hint="default"/>
        <w:lang w:val="en-US" w:eastAsia="en-US" w:bidi="ar-SA"/>
      </w:rPr>
    </w:lvl>
    <w:lvl w:ilvl="5" w:tplc="00C87B7A">
      <w:numFmt w:val="bullet"/>
      <w:lvlText w:val="•"/>
      <w:lvlJc w:val="left"/>
      <w:pPr>
        <w:ind w:left="1588" w:hanging="377"/>
      </w:pPr>
      <w:rPr>
        <w:rFonts w:hint="default"/>
        <w:lang w:val="en-US" w:eastAsia="en-US" w:bidi="ar-SA"/>
      </w:rPr>
    </w:lvl>
    <w:lvl w:ilvl="6" w:tplc="54BE7C54">
      <w:numFmt w:val="bullet"/>
      <w:lvlText w:val="•"/>
      <w:lvlJc w:val="left"/>
      <w:pPr>
        <w:ind w:left="1874" w:hanging="377"/>
      </w:pPr>
      <w:rPr>
        <w:rFonts w:hint="default"/>
        <w:lang w:val="en-US" w:eastAsia="en-US" w:bidi="ar-SA"/>
      </w:rPr>
    </w:lvl>
    <w:lvl w:ilvl="7" w:tplc="35A8FFB4">
      <w:numFmt w:val="bullet"/>
      <w:lvlText w:val="•"/>
      <w:lvlJc w:val="left"/>
      <w:pPr>
        <w:ind w:left="2159" w:hanging="377"/>
      </w:pPr>
      <w:rPr>
        <w:rFonts w:hint="default"/>
        <w:lang w:val="en-US" w:eastAsia="en-US" w:bidi="ar-SA"/>
      </w:rPr>
    </w:lvl>
    <w:lvl w:ilvl="8" w:tplc="496047F8">
      <w:numFmt w:val="bullet"/>
      <w:lvlText w:val="•"/>
      <w:lvlJc w:val="left"/>
      <w:pPr>
        <w:ind w:left="2445" w:hanging="377"/>
      </w:pPr>
      <w:rPr>
        <w:rFonts w:hint="default"/>
        <w:lang w:val="en-US" w:eastAsia="en-US" w:bidi="ar-SA"/>
      </w:rPr>
    </w:lvl>
  </w:abstractNum>
  <w:abstractNum w:abstractNumId="2" w15:restartNumberingAfterBreak="0">
    <w:nsid w:val="2A0C3921"/>
    <w:multiLevelType w:val="hybridMultilevel"/>
    <w:tmpl w:val="EB5252BE"/>
    <w:lvl w:ilvl="0" w:tplc="B1046520">
      <w:numFmt w:val="bullet"/>
      <w:lvlText w:val="⮚"/>
      <w:lvlJc w:val="left"/>
      <w:pPr>
        <w:ind w:left="1160" w:hanging="540"/>
      </w:pPr>
      <w:rPr>
        <w:rFonts w:ascii="Calibri" w:eastAsia="Calibri" w:hAnsi="Calibri" w:cs="Calibri" w:hint="default"/>
        <w:w w:val="50"/>
        <w:sz w:val="22"/>
        <w:szCs w:val="22"/>
        <w:lang w:val="en-US" w:eastAsia="en-US" w:bidi="ar-SA"/>
      </w:rPr>
    </w:lvl>
    <w:lvl w:ilvl="1" w:tplc="E92CF8C2">
      <w:numFmt w:val="bullet"/>
      <w:lvlText w:val="•"/>
      <w:lvlJc w:val="left"/>
      <w:pPr>
        <w:ind w:left="2140" w:hanging="540"/>
      </w:pPr>
      <w:rPr>
        <w:rFonts w:hint="default"/>
        <w:lang w:val="en-US" w:eastAsia="en-US" w:bidi="ar-SA"/>
      </w:rPr>
    </w:lvl>
    <w:lvl w:ilvl="2" w:tplc="CB8C53D0">
      <w:numFmt w:val="bullet"/>
      <w:lvlText w:val="•"/>
      <w:lvlJc w:val="left"/>
      <w:pPr>
        <w:ind w:left="3120" w:hanging="540"/>
      </w:pPr>
      <w:rPr>
        <w:rFonts w:hint="default"/>
        <w:lang w:val="en-US" w:eastAsia="en-US" w:bidi="ar-SA"/>
      </w:rPr>
    </w:lvl>
    <w:lvl w:ilvl="3" w:tplc="D85E2DA2">
      <w:numFmt w:val="bullet"/>
      <w:lvlText w:val="•"/>
      <w:lvlJc w:val="left"/>
      <w:pPr>
        <w:ind w:left="4100" w:hanging="540"/>
      </w:pPr>
      <w:rPr>
        <w:rFonts w:hint="default"/>
        <w:lang w:val="en-US" w:eastAsia="en-US" w:bidi="ar-SA"/>
      </w:rPr>
    </w:lvl>
    <w:lvl w:ilvl="4" w:tplc="107CC8D6">
      <w:numFmt w:val="bullet"/>
      <w:lvlText w:val="•"/>
      <w:lvlJc w:val="left"/>
      <w:pPr>
        <w:ind w:left="5080" w:hanging="540"/>
      </w:pPr>
      <w:rPr>
        <w:rFonts w:hint="default"/>
        <w:lang w:val="en-US" w:eastAsia="en-US" w:bidi="ar-SA"/>
      </w:rPr>
    </w:lvl>
    <w:lvl w:ilvl="5" w:tplc="4A3AE2CA">
      <w:numFmt w:val="bullet"/>
      <w:lvlText w:val="•"/>
      <w:lvlJc w:val="left"/>
      <w:pPr>
        <w:ind w:left="6060" w:hanging="540"/>
      </w:pPr>
      <w:rPr>
        <w:rFonts w:hint="default"/>
        <w:lang w:val="en-US" w:eastAsia="en-US" w:bidi="ar-SA"/>
      </w:rPr>
    </w:lvl>
    <w:lvl w:ilvl="6" w:tplc="084EFDB4">
      <w:numFmt w:val="bullet"/>
      <w:lvlText w:val="•"/>
      <w:lvlJc w:val="left"/>
      <w:pPr>
        <w:ind w:left="7040" w:hanging="540"/>
      </w:pPr>
      <w:rPr>
        <w:rFonts w:hint="default"/>
        <w:lang w:val="en-US" w:eastAsia="en-US" w:bidi="ar-SA"/>
      </w:rPr>
    </w:lvl>
    <w:lvl w:ilvl="7" w:tplc="A628C802">
      <w:numFmt w:val="bullet"/>
      <w:lvlText w:val="•"/>
      <w:lvlJc w:val="left"/>
      <w:pPr>
        <w:ind w:left="8020" w:hanging="540"/>
      </w:pPr>
      <w:rPr>
        <w:rFonts w:hint="default"/>
        <w:lang w:val="en-US" w:eastAsia="en-US" w:bidi="ar-SA"/>
      </w:rPr>
    </w:lvl>
    <w:lvl w:ilvl="8" w:tplc="74067072">
      <w:numFmt w:val="bullet"/>
      <w:lvlText w:val="•"/>
      <w:lvlJc w:val="left"/>
      <w:pPr>
        <w:ind w:left="9000" w:hanging="540"/>
      </w:pPr>
      <w:rPr>
        <w:rFonts w:hint="default"/>
        <w:lang w:val="en-US" w:eastAsia="en-US" w:bidi="ar-SA"/>
      </w:rPr>
    </w:lvl>
  </w:abstractNum>
  <w:abstractNum w:abstractNumId="3" w15:restartNumberingAfterBreak="0">
    <w:nsid w:val="2E2C0245"/>
    <w:multiLevelType w:val="hybridMultilevel"/>
    <w:tmpl w:val="8092D2A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352B5F9B"/>
    <w:multiLevelType w:val="hybridMultilevel"/>
    <w:tmpl w:val="1EF27A00"/>
    <w:lvl w:ilvl="0" w:tplc="C82E36B8">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B4F463A0">
      <w:numFmt w:val="bullet"/>
      <w:lvlText w:val="•"/>
      <w:lvlJc w:val="left"/>
      <w:pPr>
        <w:ind w:left="661" w:hanging="248"/>
      </w:pPr>
      <w:rPr>
        <w:rFonts w:hint="default"/>
        <w:lang w:val="en-US" w:eastAsia="en-US" w:bidi="ar-SA"/>
      </w:rPr>
    </w:lvl>
    <w:lvl w:ilvl="2" w:tplc="58B47658">
      <w:numFmt w:val="bullet"/>
      <w:lvlText w:val="•"/>
      <w:lvlJc w:val="left"/>
      <w:pPr>
        <w:ind w:left="923" w:hanging="248"/>
      </w:pPr>
      <w:rPr>
        <w:rFonts w:hint="default"/>
        <w:lang w:val="en-US" w:eastAsia="en-US" w:bidi="ar-SA"/>
      </w:rPr>
    </w:lvl>
    <w:lvl w:ilvl="3" w:tplc="A2DC68AA">
      <w:numFmt w:val="bullet"/>
      <w:lvlText w:val="•"/>
      <w:lvlJc w:val="left"/>
      <w:pPr>
        <w:ind w:left="1185" w:hanging="248"/>
      </w:pPr>
      <w:rPr>
        <w:rFonts w:hint="default"/>
        <w:lang w:val="en-US" w:eastAsia="en-US" w:bidi="ar-SA"/>
      </w:rPr>
    </w:lvl>
    <w:lvl w:ilvl="4" w:tplc="B63250BA">
      <w:numFmt w:val="bullet"/>
      <w:lvlText w:val="•"/>
      <w:lvlJc w:val="left"/>
      <w:pPr>
        <w:ind w:left="1446" w:hanging="248"/>
      </w:pPr>
      <w:rPr>
        <w:rFonts w:hint="default"/>
        <w:lang w:val="en-US" w:eastAsia="en-US" w:bidi="ar-SA"/>
      </w:rPr>
    </w:lvl>
    <w:lvl w:ilvl="5" w:tplc="5990467C">
      <w:numFmt w:val="bullet"/>
      <w:lvlText w:val="•"/>
      <w:lvlJc w:val="left"/>
      <w:pPr>
        <w:ind w:left="1708" w:hanging="248"/>
      </w:pPr>
      <w:rPr>
        <w:rFonts w:hint="default"/>
        <w:lang w:val="en-US" w:eastAsia="en-US" w:bidi="ar-SA"/>
      </w:rPr>
    </w:lvl>
    <w:lvl w:ilvl="6" w:tplc="898C241E">
      <w:numFmt w:val="bullet"/>
      <w:lvlText w:val="•"/>
      <w:lvlJc w:val="left"/>
      <w:pPr>
        <w:ind w:left="1970" w:hanging="248"/>
      </w:pPr>
      <w:rPr>
        <w:rFonts w:hint="default"/>
        <w:lang w:val="en-US" w:eastAsia="en-US" w:bidi="ar-SA"/>
      </w:rPr>
    </w:lvl>
    <w:lvl w:ilvl="7" w:tplc="EDF2210A">
      <w:numFmt w:val="bullet"/>
      <w:lvlText w:val="•"/>
      <w:lvlJc w:val="left"/>
      <w:pPr>
        <w:ind w:left="2231" w:hanging="248"/>
      </w:pPr>
      <w:rPr>
        <w:rFonts w:hint="default"/>
        <w:lang w:val="en-US" w:eastAsia="en-US" w:bidi="ar-SA"/>
      </w:rPr>
    </w:lvl>
    <w:lvl w:ilvl="8" w:tplc="04220882">
      <w:numFmt w:val="bullet"/>
      <w:lvlText w:val="•"/>
      <w:lvlJc w:val="left"/>
      <w:pPr>
        <w:ind w:left="2493" w:hanging="248"/>
      </w:pPr>
      <w:rPr>
        <w:rFonts w:hint="default"/>
        <w:lang w:val="en-US" w:eastAsia="en-US" w:bidi="ar-SA"/>
      </w:rPr>
    </w:lvl>
  </w:abstractNum>
  <w:abstractNum w:abstractNumId="5" w15:restartNumberingAfterBreak="0">
    <w:nsid w:val="362324FE"/>
    <w:multiLevelType w:val="hybridMultilevel"/>
    <w:tmpl w:val="B7EC785E"/>
    <w:lvl w:ilvl="0" w:tplc="1B4482F0">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ADC28D0A">
      <w:numFmt w:val="bullet"/>
      <w:lvlText w:val="•"/>
      <w:lvlJc w:val="left"/>
      <w:pPr>
        <w:ind w:left="661" w:hanging="248"/>
      </w:pPr>
      <w:rPr>
        <w:rFonts w:hint="default"/>
        <w:lang w:val="en-US" w:eastAsia="en-US" w:bidi="ar-SA"/>
      </w:rPr>
    </w:lvl>
    <w:lvl w:ilvl="2" w:tplc="38F8F1E6">
      <w:numFmt w:val="bullet"/>
      <w:lvlText w:val="•"/>
      <w:lvlJc w:val="left"/>
      <w:pPr>
        <w:ind w:left="923" w:hanging="248"/>
      </w:pPr>
      <w:rPr>
        <w:rFonts w:hint="default"/>
        <w:lang w:val="en-US" w:eastAsia="en-US" w:bidi="ar-SA"/>
      </w:rPr>
    </w:lvl>
    <w:lvl w:ilvl="3" w:tplc="CCF6B558">
      <w:numFmt w:val="bullet"/>
      <w:lvlText w:val="•"/>
      <w:lvlJc w:val="left"/>
      <w:pPr>
        <w:ind w:left="1185" w:hanging="248"/>
      </w:pPr>
      <w:rPr>
        <w:rFonts w:hint="default"/>
        <w:lang w:val="en-US" w:eastAsia="en-US" w:bidi="ar-SA"/>
      </w:rPr>
    </w:lvl>
    <w:lvl w:ilvl="4" w:tplc="A4AAADDC">
      <w:numFmt w:val="bullet"/>
      <w:lvlText w:val="•"/>
      <w:lvlJc w:val="left"/>
      <w:pPr>
        <w:ind w:left="1446" w:hanging="248"/>
      </w:pPr>
      <w:rPr>
        <w:rFonts w:hint="default"/>
        <w:lang w:val="en-US" w:eastAsia="en-US" w:bidi="ar-SA"/>
      </w:rPr>
    </w:lvl>
    <w:lvl w:ilvl="5" w:tplc="53F080A4">
      <w:numFmt w:val="bullet"/>
      <w:lvlText w:val="•"/>
      <w:lvlJc w:val="left"/>
      <w:pPr>
        <w:ind w:left="1708" w:hanging="248"/>
      </w:pPr>
      <w:rPr>
        <w:rFonts w:hint="default"/>
        <w:lang w:val="en-US" w:eastAsia="en-US" w:bidi="ar-SA"/>
      </w:rPr>
    </w:lvl>
    <w:lvl w:ilvl="6" w:tplc="884A2672">
      <w:numFmt w:val="bullet"/>
      <w:lvlText w:val="•"/>
      <w:lvlJc w:val="left"/>
      <w:pPr>
        <w:ind w:left="1970" w:hanging="248"/>
      </w:pPr>
      <w:rPr>
        <w:rFonts w:hint="default"/>
        <w:lang w:val="en-US" w:eastAsia="en-US" w:bidi="ar-SA"/>
      </w:rPr>
    </w:lvl>
    <w:lvl w:ilvl="7" w:tplc="3138B04A">
      <w:numFmt w:val="bullet"/>
      <w:lvlText w:val="•"/>
      <w:lvlJc w:val="left"/>
      <w:pPr>
        <w:ind w:left="2231" w:hanging="248"/>
      </w:pPr>
      <w:rPr>
        <w:rFonts w:hint="default"/>
        <w:lang w:val="en-US" w:eastAsia="en-US" w:bidi="ar-SA"/>
      </w:rPr>
    </w:lvl>
    <w:lvl w:ilvl="8" w:tplc="AAA29C3A">
      <w:numFmt w:val="bullet"/>
      <w:lvlText w:val="•"/>
      <w:lvlJc w:val="left"/>
      <w:pPr>
        <w:ind w:left="2493" w:hanging="248"/>
      </w:pPr>
      <w:rPr>
        <w:rFonts w:hint="default"/>
        <w:lang w:val="en-US" w:eastAsia="en-US" w:bidi="ar-SA"/>
      </w:rPr>
    </w:lvl>
  </w:abstractNum>
  <w:abstractNum w:abstractNumId="6" w15:restartNumberingAfterBreak="0">
    <w:nsid w:val="36B909CE"/>
    <w:multiLevelType w:val="hybridMultilevel"/>
    <w:tmpl w:val="B0786F5E"/>
    <w:lvl w:ilvl="0" w:tplc="E2E65728">
      <w:start w:val="1"/>
      <w:numFmt w:val="lowerRoman"/>
      <w:lvlText w:val="%1."/>
      <w:lvlJc w:val="left"/>
      <w:pPr>
        <w:ind w:left="1611" w:hanging="382"/>
        <w:jc w:val="right"/>
      </w:pPr>
      <w:rPr>
        <w:rFonts w:ascii="Arial MT" w:eastAsia="Arial MT" w:hAnsi="Arial MT" w:cs="Arial MT" w:hint="default"/>
        <w:spacing w:val="-2"/>
        <w:w w:val="100"/>
        <w:sz w:val="22"/>
        <w:szCs w:val="22"/>
        <w:lang w:val="en-US" w:eastAsia="en-US" w:bidi="ar-SA"/>
      </w:rPr>
    </w:lvl>
    <w:lvl w:ilvl="1" w:tplc="08807CAC">
      <w:numFmt w:val="bullet"/>
      <w:lvlText w:val="•"/>
      <w:lvlJc w:val="left"/>
      <w:pPr>
        <w:ind w:left="2554" w:hanging="382"/>
      </w:pPr>
      <w:rPr>
        <w:rFonts w:hint="default"/>
        <w:lang w:val="en-US" w:eastAsia="en-US" w:bidi="ar-SA"/>
      </w:rPr>
    </w:lvl>
    <w:lvl w:ilvl="2" w:tplc="2FD44BF0">
      <w:numFmt w:val="bullet"/>
      <w:lvlText w:val="•"/>
      <w:lvlJc w:val="left"/>
      <w:pPr>
        <w:ind w:left="3488" w:hanging="382"/>
      </w:pPr>
      <w:rPr>
        <w:rFonts w:hint="default"/>
        <w:lang w:val="en-US" w:eastAsia="en-US" w:bidi="ar-SA"/>
      </w:rPr>
    </w:lvl>
    <w:lvl w:ilvl="3" w:tplc="A97A47F4">
      <w:numFmt w:val="bullet"/>
      <w:lvlText w:val="•"/>
      <w:lvlJc w:val="left"/>
      <w:pPr>
        <w:ind w:left="4422" w:hanging="382"/>
      </w:pPr>
      <w:rPr>
        <w:rFonts w:hint="default"/>
        <w:lang w:val="en-US" w:eastAsia="en-US" w:bidi="ar-SA"/>
      </w:rPr>
    </w:lvl>
    <w:lvl w:ilvl="4" w:tplc="AD0C4FC0">
      <w:numFmt w:val="bullet"/>
      <w:lvlText w:val="•"/>
      <w:lvlJc w:val="left"/>
      <w:pPr>
        <w:ind w:left="5356" w:hanging="382"/>
      </w:pPr>
      <w:rPr>
        <w:rFonts w:hint="default"/>
        <w:lang w:val="en-US" w:eastAsia="en-US" w:bidi="ar-SA"/>
      </w:rPr>
    </w:lvl>
    <w:lvl w:ilvl="5" w:tplc="CD048B38">
      <w:numFmt w:val="bullet"/>
      <w:lvlText w:val="•"/>
      <w:lvlJc w:val="left"/>
      <w:pPr>
        <w:ind w:left="6290" w:hanging="382"/>
      </w:pPr>
      <w:rPr>
        <w:rFonts w:hint="default"/>
        <w:lang w:val="en-US" w:eastAsia="en-US" w:bidi="ar-SA"/>
      </w:rPr>
    </w:lvl>
    <w:lvl w:ilvl="6" w:tplc="43464DF4">
      <w:numFmt w:val="bullet"/>
      <w:lvlText w:val="•"/>
      <w:lvlJc w:val="left"/>
      <w:pPr>
        <w:ind w:left="7224" w:hanging="382"/>
      </w:pPr>
      <w:rPr>
        <w:rFonts w:hint="default"/>
        <w:lang w:val="en-US" w:eastAsia="en-US" w:bidi="ar-SA"/>
      </w:rPr>
    </w:lvl>
    <w:lvl w:ilvl="7" w:tplc="DBE8FD92">
      <w:numFmt w:val="bullet"/>
      <w:lvlText w:val="•"/>
      <w:lvlJc w:val="left"/>
      <w:pPr>
        <w:ind w:left="8158" w:hanging="382"/>
      </w:pPr>
      <w:rPr>
        <w:rFonts w:hint="default"/>
        <w:lang w:val="en-US" w:eastAsia="en-US" w:bidi="ar-SA"/>
      </w:rPr>
    </w:lvl>
    <w:lvl w:ilvl="8" w:tplc="89260570">
      <w:numFmt w:val="bullet"/>
      <w:lvlText w:val="•"/>
      <w:lvlJc w:val="left"/>
      <w:pPr>
        <w:ind w:left="9092" w:hanging="382"/>
      </w:pPr>
      <w:rPr>
        <w:rFonts w:hint="default"/>
        <w:lang w:val="en-US" w:eastAsia="en-US" w:bidi="ar-SA"/>
      </w:rPr>
    </w:lvl>
  </w:abstractNum>
  <w:abstractNum w:abstractNumId="7" w15:restartNumberingAfterBreak="0">
    <w:nsid w:val="3B5B5D61"/>
    <w:multiLevelType w:val="hybridMultilevel"/>
    <w:tmpl w:val="465452C4"/>
    <w:lvl w:ilvl="0" w:tplc="AD56302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6C8EF654">
      <w:numFmt w:val="bullet"/>
      <w:lvlText w:val="•"/>
      <w:lvlJc w:val="left"/>
      <w:pPr>
        <w:ind w:left="661" w:hanging="248"/>
      </w:pPr>
      <w:rPr>
        <w:rFonts w:hint="default"/>
        <w:lang w:val="en-US" w:eastAsia="en-US" w:bidi="ar-SA"/>
      </w:rPr>
    </w:lvl>
    <w:lvl w:ilvl="2" w:tplc="9648F27E">
      <w:numFmt w:val="bullet"/>
      <w:lvlText w:val="•"/>
      <w:lvlJc w:val="left"/>
      <w:pPr>
        <w:ind w:left="923" w:hanging="248"/>
      </w:pPr>
      <w:rPr>
        <w:rFonts w:hint="default"/>
        <w:lang w:val="en-US" w:eastAsia="en-US" w:bidi="ar-SA"/>
      </w:rPr>
    </w:lvl>
    <w:lvl w:ilvl="3" w:tplc="5C909394">
      <w:numFmt w:val="bullet"/>
      <w:lvlText w:val="•"/>
      <w:lvlJc w:val="left"/>
      <w:pPr>
        <w:ind w:left="1185" w:hanging="248"/>
      </w:pPr>
      <w:rPr>
        <w:rFonts w:hint="default"/>
        <w:lang w:val="en-US" w:eastAsia="en-US" w:bidi="ar-SA"/>
      </w:rPr>
    </w:lvl>
    <w:lvl w:ilvl="4" w:tplc="07661DE0">
      <w:numFmt w:val="bullet"/>
      <w:lvlText w:val="•"/>
      <w:lvlJc w:val="left"/>
      <w:pPr>
        <w:ind w:left="1446" w:hanging="248"/>
      </w:pPr>
      <w:rPr>
        <w:rFonts w:hint="default"/>
        <w:lang w:val="en-US" w:eastAsia="en-US" w:bidi="ar-SA"/>
      </w:rPr>
    </w:lvl>
    <w:lvl w:ilvl="5" w:tplc="66263FCA">
      <w:numFmt w:val="bullet"/>
      <w:lvlText w:val="•"/>
      <w:lvlJc w:val="left"/>
      <w:pPr>
        <w:ind w:left="1708" w:hanging="248"/>
      </w:pPr>
      <w:rPr>
        <w:rFonts w:hint="default"/>
        <w:lang w:val="en-US" w:eastAsia="en-US" w:bidi="ar-SA"/>
      </w:rPr>
    </w:lvl>
    <w:lvl w:ilvl="6" w:tplc="A4A85A98">
      <w:numFmt w:val="bullet"/>
      <w:lvlText w:val="•"/>
      <w:lvlJc w:val="left"/>
      <w:pPr>
        <w:ind w:left="1970" w:hanging="248"/>
      </w:pPr>
      <w:rPr>
        <w:rFonts w:hint="default"/>
        <w:lang w:val="en-US" w:eastAsia="en-US" w:bidi="ar-SA"/>
      </w:rPr>
    </w:lvl>
    <w:lvl w:ilvl="7" w:tplc="048262B4">
      <w:numFmt w:val="bullet"/>
      <w:lvlText w:val="•"/>
      <w:lvlJc w:val="left"/>
      <w:pPr>
        <w:ind w:left="2231" w:hanging="248"/>
      </w:pPr>
      <w:rPr>
        <w:rFonts w:hint="default"/>
        <w:lang w:val="en-US" w:eastAsia="en-US" w:bidi="ar-SA"/>
      </w:rPr>
    </w:lvl>
    <w:lvl w:ilvl="8" w:tplc="3162CE0E">
      <w:numFmt w:val="bullet"/>
      <w:lvlText w:val="•"/>
      <w:lvlJc w:val="left"/>
      <w:pPr>
        <w:ind w:left="2493" w:hanging="248"/>
      </w:pPr>
      <w:rPr>
        <w:rFonts w:hint="default"/>
        <w:lang w:val="en-US" w:eastAsia="en-US" w:bidi="ar-SA"/>
      </w:rPr>
    </w:lvl>
  </w:abstractNum>
  <w:abstractNum w:abstractNumId="8" w15:restartNumberingAfterBreak="0">
    <w:nsid w:val="4F1809CE"/>
    <w:multiLevelType w:val="multilevel"/>
    <w:tmpl w:val="66F4FFD4"/>
    <w:lvl w:ilvl="0">
      <w:start w:val="2"/>
      <w:numFmt w:val="decimal"/>
      <w:lvlText w:val="%1"/>
      <w:lvlJc w:val="left"/>
      <w:pPr>
        <w:ind w:left="1431" w:hanging="812"/>
      </w:pPr>
      <w:rPr>
        <w:rFonts w:hint="default"/>
        <w:lang w:val="en-US" w:eastAsia="en-US" w:bidi="ar-SA"/>
      </w:rPr>
    </w:lvl>
    <w:lvl w:ilvl="1">
      <w:start w:val="1"/>
      <w:numFmt w:val="decimal"/>
      <w:lvlText w:val="%1.%2."/>
      <w:lvlJc w:val="left"/>
      <w:pPr>
        <w:ind w:left="1431" w:hanging="812"/>
      </w:pPr>
      <w:rPr>
        <w:rFonts w:ascii="Arial" w:eastAsia="Arial" w:hAnsi="Arial" w:cs="Arial" w:hint="default"/>
        <w:b/>
        <w:bCs/>
        <w:w w:val="99"/>
        <w:sz w:val="24"/>
        <w:szCs w:val="24"/>
        <w:lang w:val="en-US" w:eastAsia="en-US" w:bidi="ar-SA"/>
      </w:rPr>
    </w:lvl>
    <w:lvl w:ilvl="2">
      <w:start w:val="1"/>
      <w:numFmt w:val="decimal"/>
      <w:lvlText w:val="%1.%2.%3."/>
      <w:lvlJc w:val="left"/>
      <w:pPr>
        <w:ind w:left="1340" w:hanging="720"/>
      </w:pPr>
      <w:rPr>
        <w:rFonts w:hint="default"/>
        <w:b/>
        <w:bCs/>
        <w:spacing w:val="-2"/>
        <w:w w:val="99"/>
        <w:lang w:val="en-US" w:eastAsia="en-US" w:bidi="ar-SA"/>
      </w:rPr>
    </w:lvl>
    <w:lvl w:ilvl="3">
      <w:numFmt w:val="bullet"/>
      <w:lvlText w:val="●"/>
      <w:lvlJc w:val="left"/>
      <w:pPr>
        <w:ind w:left="1520" w:hanging="720"/>
      </w:pPr>
      <w:rPr>
        <w:rFonts w:ascii="Calibri" w:eastAsia="Calibri" w:hAnsi="Calibri" w:cs="Calibri" w:hint="default"/>
        <w:w w:val="100"/>
        <w:sz w:val="22"/>
        <w:szCs w:val="22"/>
        <w:lang w:val="en-US" w:eastAsia="en-US" w:bidi="ar-SA"/>
      </w:rPr>
    </w:lvl>
    <w:lvl w:ilvl="4">
      <w:numFmt w:val="bullet"/>
      <w:lvlText w:val="•"/>
      <w:lvlJc w:val="left"/>
      <w:pPr>
        <w:ind w:left="3880" w:hanging="720"/>
      </w:pPr>
      <w:rPr>
        <w:rFonts w:hint="default"/>
        <w:lang w:val="en-US" w:eastAsia="en-US" w:bidi="ar-SA"/>
      </w:rPr>
    </w:lvl>
    <w:lvl w:ilvl="5">
      <w:numFmt w:val="bullet"/>
      <w:lvlText w:val="•"/>
      <w:lvlJc w:val="left"/>
      <w:pPr>
        <w:ind w:left="5060" w:hanging="720"/>
      </w:pPr>
      <w:rPr>
        <w:rFonts w:hint="default"/>
        <w:lang w:val="en-US" w:eastAsia="en-US" w:bidi="ar-SA"/>
      </w:rPr>
    </w:lvl>
    <w:lvl w:ilvl="6">
      <w:numFmt w:val="bullet"/>
      <w:lvlText w:val="•"/>
      <w:lvlJc w:val="left"/>
      <w:pPr>
        <w:ind w:left="6240" w:hanging="720"/>
      </w:pPr>
      <w:rPr>
        <w:rFonts w:hint="default"/>
        <w:lang w:val="en-US" w:eastAsia="en-US" w:bidi="ar-SA"/>
      </w:rPr>
    </w:lvl>
    <w:lvl w:ilvl="7">
      <w:numFmt w:val="bullet"/>
      <w:lvlText w:val="•"/>
      <w:lvlJc w:val="left"/>
      <w:pPr>
        <w:ind w:left="7420" w:hanging="720"/>
      </w:pPr>
      <w:rPr>
        <w:rFonts w:hint="default"/>
        <w:lang w:val="en-US" w:eastAsia="en-US" w:bidi="ar-SA"/>
      </w:rPr>
    </w:lvl>
    <w:lvl w:ilvl="8">
      <w:numFmt w:val="bullet"/>
      <w:lvlText w:val="•"/>
      <w:lvlJc w:val="left"/>
      <w:pPr>
        <w:ind w:left="8600" w:hanging="720"/>
      </w:pPr>
      <w:rPr>
        <w:rFonts w:hint="default"/>
        <w:lang w:val="en-US" w:eastAsia="en-US" w:bidi="ar-SA"/>
      </w:rPr>
    </w:lvl>
  </w:abstractNum>
  <w:abstractNum w:abstractNumId="9" w15:restartNumberingAfterBreak="0">
    <w:nsid w:val="555D2A85"/>
    <w:multiLevelType w:val="hybridMultilevel"/>
    <w:tmpl w:val="FA6EF328"/>
    <w:lvl w:ilvl="0" w:tplc="10445C76">
      <w:start w:val="1"/>
      <w:numFmt w:val="lowerLetter"/>
      <w:lvlText w:val="%1."/>
      <w:lvlJc w:val="left"/>
      <w:pPr>
        <w:ind w:left="2060" w:hanging="360"/>
      </w:pPr>
      <w:rPr>
        <w:rFonts w:ascii="Arial MT" w:eastAsia="Arial MT" w:hAnsi="Arial MT" w:cs="Arial MT" w:hint="default"/>
        <w:spacing w:val="-1"/>
        <w:w w:val="100"/>
        <w:sz w:val="22"/>
        <w:szCs w:val="22"/>
        <w:lang w:val="en-US" w:eastAsia="en-US" w:bidi="ar-SA"/>
      </w:rPr>
    </w:lvl>
    <w:lvl w:ilvl="1" w:tplc="8710D4D4">
      <w:numFmt w:val="bullet"/>
      <w:lvlText w:val=""/>
      <w:lvlJc w:val="left"/>
      <w:pPr>
        <w:ind w:left="2780" w:hanging="269"/>
      </w:pPr>
      <w:rPr>
        <w:rFonts w:ascii="Wingdings" w:eastAsia="Wingdings" w:hAnsi="Wingdings" w:cs="Wingdings" w:hint="default"/>
        <w:w w:val="100"/>
        <w:sz w:val="22"/>
        <w:szCs w:val="22"/>
        <w:lang w:val="en-US" w:eastAsia="en-US" w:bidi="ar-SA"/>
      </w:rPr>
    </w:lvl>
    <w:lvl w:ilvl="2" w:tplc="4530A77E">
      <w:numFmt w:val="bullet"/>
      <w:lvlText w:val="•"/>
      <w:lvlJc w:val="left"/>
      <w:pPr>
        <w:ind w:left="3688" w:hanging="269"/>
      </w:pPr>
      <w:rPr>
        <w:rFonts w:hint="default"/>
        <w:lang w:val="en-US" w:eastAsia="en-US" w:bidi="ar-SA"/>
      </w:rPr>
    </w:lvl>
    <w:lvl w:ilvl="3" w:tplc="0E066740">
      <w:numFmt w:val="bullet"/>
      <w:lvlText w:val="•"/>
      <w:lvlJc w:val="left"/>
      <w:pPr>
        <w:ind w:left="4597" w:hanging="269"/>
      </w:pPr>
      <w:rPr>
        <w:rFonts w:hint="default"/>
        <w:lang w:val="en-US" w:eastAsia="en-US" w:bidi="ar-SA"/>
      </w:rPr>
    </w:lvl>
    <w:lvl w:ilvl="4" w:tplc="6DD8737A">
      <w:numFmt w:val="bullet"/>
      <w:lvlText w:val="•"/>
      <w:lvlJc w:val="left"/>
      <w:pPr>
        <w:ind w:left="5506" w:hanging="269"/>
      </w:pPr>
      <w:rPr>
        <w:rFonts w:hint="default"/>
        <w:lang w:val="en-US" w:eastAsia="en-US" w:bidi="ar-SA"/>
      </w:rPr>
    </w:lvl>
    <w:lvl w:ilvl="5" w:tplc="6DB8AEAC">
      <w:numFmt w:val="bullet"/>
      <w:lvlText w:val="•"/>
      <w:lvlJc w:val="left"/>
      <w:pPr>
        <w:ind w:left="6415" w:hanging="269"/>
      </w:pPr>
      <w:rPr>
        <w:rFonts w:hint="default"/>
        <w:lang w:val="en-US" w:eastAsia="en-US" w:bidi="ar-SA"/>
      </w:rPr>
    </w:lvl>
    <w:lvl w:ilvl="6" w:tplc="987448C8">
      <w:numFmt w:val="bullet"/>
      <w:lvlText w:val="•"/>
      <w:lvlJc w:val="left"/>
      <w:pPr>
        <w:ind w:left="7324" w:hanging="269"/>
      </w:pPr>
      <w:rPr>
        <w:rFonts w:hint="default"/>
        <w:lang w:val="en-US" w:eastAsia="en-US" w:bidi="ar-SA"/>
      </w:rPr>
    </w:lvl>
    <w:lvl w:ilvl="7" w:tplc="7EE6D988">
      <w:numFmt w:val="bullet"/>
      <w:lvlText w:val="•"/>
      <w:lvlJc w:val="left"/>
      <w:pPr>
        <w:ind w:left="8233" w:hanging="269"/>
      </w:pPr>
      <w:rPr>
        <w:rFonts w:hint="default"/>
        <w:lang w:val="en-US" w:eastAsia="en-US" w:bidi="ar-SA"/>
      </w:rPr>
    </w:lvl>
    <w:lvl w:ilvl="8" w:tplc="F538FFD2">
      <w:numFmt w:val="bullet"/>
      <w:lvlText w:val="•"/>
      <w:lvlJc w:val="left"/>
      <w:pPr>
        <w:ind w:left="9142" w:hanging="269"/>
      </w:pPr>
      <w:rPr>
        <w:rFonts w:hint="default"/>
        <w:lang w:val="en-US" w:eastAsia="en-US" w:bidi="ar-SA"/>
      </w:rPr>
    </w:lvl>
  </w:abstractNum>
  <w:abstractNum w:abstractNumId="10" w15:restartNumberingAfterBreak="0">
    <w:nsid w:val="5BB032B8"/>
    <w:multiLevelType w:val="hybridMultilevel"/>
    <w:tmpl w:val="F8100E00"/>
    <w:lvl w:ilvl="0" w:tplc="9B0228F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9C76C534">
      <w:numFmt w:val="bullet"/>
      <w:lvlText w:val="•"/>
      <w:lvlJc w:val="left"/>
      <w:pPr>
        <w:ind w:left="661" w:hanging="248"/>
      </w:pPr>
      <w:rPr>
        <w:rFonts w:hint="default"/>
        <w:lang w:val="en-US" w:eastAsia="en-US" w:bidi="ar-SA"/>
      </w:rPr>
    </w:lvl>
    <w:lvl w:ilvl="2" w:tplc="D108E13E">
      <w:numFmt w:val="bullet"/>
      <w:lvlText w:val="•"/>
      <w:lvlJc w:val="left"/>
      <w:pPr>
        <w:ind w:left="923" w:hanging="248"/>
      </w:pPr>
      <w:rPr>
        <w:rFonts w:hint="default"/>
        <w:lang w:val="en-US" w:eastAsia="en-US" w:bidi="ar-SA"/>
      </w:rPr>
    </w:lvl>
    <w:lvl w:ilvl="3" w:tplc="97B80592">
      <w:numFmt w:val="bullet"/>
      <w:lvlText w:val="•"/>
      <w:lvlJc w:val="left"/>
      <w:pPr>
        <w:ind w:left="1185" w:hanging="248"/>
      </w:pPr>
      <w:rPr>
        <w:rFonts w:hint="default"/>
        <w:lang w:val="en-US" w:eastAsia="en-US" w:bidi="ar-SA"/>
      </w:rPr>
    </w:lvl>
    <w:lvl w:ilvl="4" w:tplc="20D6FEDA">
      <w:numFmt w:val="bullet"/>
      <w:lvlText w:val="•"/>
      <w:lvlJc w:val="left"/>
      <w:pPr>
        <w:ind w:left="1446" w:hanging="248"/>
      </w:pPr>
      <w:rPr>
        <w:rFonts w:hint="default"/>
        <w:lang w:val="en-US" w:eastAsia="en-US" w:bidi="ar-SA"/>
      </w:rPr>
    </w:lvl>
    <w:lvl w:ilvl="5" w:tplc="8138E0D2">
      <w:numFmt w:val="bullet"/>
      <w:lvlText w:val="•"/>
      <w:lvlJc w:val="left"/>
      <w:pPr>
        <w:ind w:left="1708" w:hanging="248"/>
      </w:pPr>
      <w:rPr>
        <w:rFonts w:hint="default"/>
        <w:lang w:val="en-US" w:eastAsia="en-US" w:bidi="ar-SA"/>
      </w:rPr>
    </w:lvl>
    <w:lvl w:ilvl="6" w:tplc="5DE817B6">
      <w:numFmt w:val="bullet"/>
      <w:lvlText w:val="•"/>
      <w:lvlJc w:val="left"/>
      <w:pPr>
        <w:ind w:left="1970" w:hanging="248"/>
      </w:pPr>
      <w:rPr>
        <w:rFonts w:hint="default"/>
        <w:lang w:val="en-US" w:eastAsia="en-US" w:bidi="ar-SA"/>
      </w:rPr>
    </w:lvl>
    <w:lvl w:ilvl="7" w:tplc="09F0784E">
      <w:numFmt w:val="bullet"/>
      <w:lvlText w:val="•"/>
      <w:lvlJc w:val="left"/>
      <w:pPr>
        <w:ind w:left="2231" w:hanging="248"/>
      </w:pPr>
      <w:rPr>
        <w:rFonts w:hint="default"/>
        <w:lang w:val="en-US" w:eastAsia="en-US" w:bidi="ar-SA"/>
      </w:rPr>
    </w:lvl>
    <w:lvl w:ilvl="8" w:tplc="C69C08F2">
      <w:numFmt w:val="bullet"/>
      <w:lvlText w:val="•"/>
      <w:lvlJc w:val="left"/>
      <w:pPr>
        <w:ind w:left="2493" w:hanging="248"/>
      </w:pPr>
      <w:rPr>
        <w:rFonts w:hint="default"/>
        <w:lang w:val="en-US" w:eastAsia="en-US" w:bidi="ar-SA"/>
      </w:rPr>
    </w:lvl>
  </w:abstractNum>
  <w:abstractNum w:abstractNumId="11" w15:restartNumberingAfterBreak="0">
    <w:nsid w:val="5C451767"/>
    <w:multiLevelType w:val="hybridMultilevel"/>
    <w:tmpl w:val="E54E7B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3AE46B1"/>
    <w:multiLevelType w:val="hybridMultilevel"/>
    <w:tmpl w:val="4B2EA9EE"/>
    <w:lvl w:ilvl="0" w:tplc="86529376">
      <w:numFmt w:val="bullet"/>
      <w:lvlText w:val=""/>
      <w:lvlJc w:val="left"/>
      <w:pPr>
        <w:ind w:left="1520" w:hanging="269"/>
      </w:pPr>
      <w:rPr>
        <w:rFonts w:ascii="Symbol" w:eastAsia="Symbol" w:hAnsi="Symbol" w:cs="Symbol" w:hint="default"/>
        <w:w w:val="100"/>
        <w:sz w:val="22"/>
        <w:szCs w:val="22"/>
        <w:lang w:val="en-US" w:eastAsia="en-US" w:bidi="ar-SA"/>
      </w:rPr>
    </w:lvl>
    <w:lvl w:ilvl="1" w:tplc="B97EBEB6">
      <w:numFmt w:val="bullet"/>
      <w:lvlText w:val="•"/>
      <w:lvlJc w:val="left"/>
      <w:pPr>
        <w:ind w:left="2464" w:hanging="269"/>
      </w:pPr>
      <w:rPr>
        <w:rFonts w:hint="default"/>
        <w:lang w:val="en-US" w:eastAsia="en-US" w:bidi="ar-SA"/>
      </w:rPr>
    </w:lvl>
    <w:lvl w:ilvl="2" w:tplc="CAFE081E">
      <w:numFmt w:val="bullet"/>
      <w:lvlText w:val="•"/>
      <w:lvlJc w:val="left"/>
      <w:pPr>
        <w:ind w:left="3408" w:hanging="269"/>
      </w:pPr>
      <w:rPr>
        <w:rFonts w:hint="default"/>
        <w:lang w:val="en-US" w:eastAsia="en-US" w:bidi="ar-SA"/>
      </w:rPr>
    </w:lvl>
    <w:lvl w:ilvl="3" w:tplc="AB66D51A">
      <w:numFmt w:val="bullet"/>
      <w:lvlText w:val="•"/>
      <w:lvlJc w:val="left"/>
      <w:pPr>
        <w:ind w:left="4352" w:hanging="269"/>
      </w:pPr>
      <w:rPr>
        <w:rFonts w:hint="default"/>
        <w:lang w:val="en-US" w:eastAsia="en-US" w:bidi="ar-SA"/>
      </w:rPr>
    </w:lvl>
    <w:lvl w:ilvl="4" w:tplc="EF08A484">
      <w:numFmt w:val="bullet"/>
      <w:lvlText w:val="•"/>
      <w:lvlJc w:val="left"/>
      <w:pPr>
        <w:ind w:left="5296" w:hanging="269"/>
      </w:pPr>
      <w:rPr>
        <w:rFonts w:hint="default"/>
        <w:lang w:val="en-US" w:eastAsia="en-US" w:bidi="ar-SA"/>
      </w:rPr>
    </w:lvl>
    <w:lvl w:ilvl="5" w:tplc="FD902ABA">
      <w:numFmt w:val="bullet"/>
      <w:lvlText w:val="•"/>
      <w:lvlJc w:val="left"/>
      <w:pPr>
        <w:ind w:left="6240" w:hanging="269"/>
      </w:pPr>
      <w:rPr>
        <w:rFonts w:hint="default"/>
        <w:lang w:val="en-US" w:eastAsia="en-US" w:bidi="ar-SA"/>
      </w:rPr>
    </w:lvl>
    <w:lvl w:ilvl="6" w:tplc="A4F03C04">
      <w:numFmt w:val="bullet"/>
      <w:lvlText w:val="•"/>
      <w:lvlJc w:val="left"/>
      <w:pPr>
        <w:ind w:left="7184" w:hanging="269"/>
      </w:pPr>
      <w:rPr>
        <w:rFonts w:hint="default"/>
        <w:lang w:val="en-US" w:eastAsia="en-US" w:bidi="ar-SA"/>
      </w:rPr>
    </w:lvl>
    <w:lvl w:ilvl="7" w:tplc="D5BAD800">
      <w:numFmt w:val="bullet"/>
      <w:lvlText w:val="•"/>
      <w:lvlJc w:val="left"/>
      <w:pPr>
        <w:ind w:left="8128" w:hanging="269"/>
      </w:pPr>
      <w:rPr>
        <w:rFonts w:hint="default"/>
        <w:lang w:val="en-US" w:eastAsia="en-US" w:bidi="ar-SA"/>
      </w:rPr>
    </w:lvl>
    <w:lvl w:ilvl="8" w:tplc="1A70C542">
      <w:numFmt w:val="bullet"/>
      <w:lvlText w:val="•"/>
      <w:lvlJc w:val="left"/>
      <w:pPr>
        <w:ind w:left="9072" w:hanging="269"/>
      </w:pPr>
      <w:rPr>
        <w:rFonts w:hint="default"/>
        <w:lang w:val="en-US" w:eastAsia="en-US" w:bidi="ar-SA"/>
      </w:rPr>
    </w:lvl>
  </w:abstractNum>
  <w:abstractNum w:abstractNumId="13" w15:restartNumberingAfterBreak="0">
    <w:nsid w:val="71AE6767"/>
    <w:multiLevelType w:val="hybridMultilevel"/>
    <w:tmpl w:val="6870039E"/>
    <w:lvl w:ilvl="0" w:tplc="029C86EC">
      <w:numFmt w:val="bullet"/>
      <w:lvlText w:val="-"/>
      <w:lvlJc w:val="left"/>
      <w:pPr>
        <w:ind w:left="148" w:hanging="135"/>
      </w:pPr>
      <w:rPr>
        <w:rFonts w:ascii="Arial MT" w:eastAsia="Arial MT" w:hAnsi="Arial MT" w:cs="Arial MT" w:hint="default"/>
        <w:w w:val="100"/>
        <w:sz w:val="22"/>
        <w:szCs w:val="22"/>
        <w:lang w:val="en-US" w:eastAsia="en-US" w:bidi="ar-SA"/>
      </w:rPr>
    </w:lvl>
    <w:lvl w:ilvl="1" w:tplc="80189FA4">
      <w:numFmt w:val="bullet"/>
      <w:lvlText w:val="•"/>
      <w:lvlJc w:val="left"/>
      <w:pPr>
        <w:ind w:left="367" w:hanging="135"/>
      </w:pPr>
      <w:rPr>
        <w:rFonts w:hint="default"/>
        <w:lang w:val="en-US" w:eastAsia="en-US" w:bidi="ar-SA"/>
      </w:rPr>
    </w:lvl>
    <w:lvl w:ilvl="2" w:tplc="FEDE0D48">
      <w:numFmt w:val="bullet"/>
      <w:lvlText w:val="•"/>
      <w:lvlJc w:val="left"/>
      <w:pPr>
        <w:ind w:left="595" w:hanging="135"/>
      </w:pPr>
      <w:rPr>
        <w:rFonts w:hint="default"/>
        <w:lang w:val="en-US" w:eastAsia="en-US" w:bidi="ar-SA"/>
      </w:rPr>
    </w:lvl>
    <w:lvl w:ilvl="3" w:tplc="CBF2A99E">
      <w:numFmt w:val="bullet"/>
      <w:lvlText w:val="•"/>
      <w:lvlJc w:val="left"/>
      <w:pPr>
        <w:ind w:left="823" w:hanging="135"/>
      </w:pPr>
      <w:rPr>
        <w:rFonts w:hint="default"/>
        <w:lang w:val="en-US" w:eastAsia="en-US" w:bidi="ar-SA"/>
      </w:rPr>
    </w:lvl>
    <w:lvl w:ilvl="4" w:tplc="BB7E4A6C">
      <w:numFmt w:val="bullet"/>
      <w:lvlText w:val="•"/>
      <w:lvlJc w:val="left"/>
      <w:pPr>
        <w:ind w:left="1051" w:hanging="135"/>
      </w:pPr>
      <w:rPr>
        <w:rFonts w:hint="default"/>
        <w:lang w:val="en-US" w:eastAsia="en-US" w:bidi="ar-SA"/>
      </w:rPr>
    </w:lvl>
    <w:lvl w:ilvl="5" w:tplc="8DC68A18">
      <w:numFmt w:val="bullet"/>
      <w:lvlText w:val="•"/>
      <w:lvlJc w:val="left"/>
      <w:pPr>
        <w:ind w:left="1279" w:hanging="135"/>
      </w:pPr>
      <w:rPr>
        <w:rFonts w:hint="default"/>
        <w:lang w:val="en-US" w:eastAsia="en-US" w:bidi="ar-SA"/>
      </w:rPr>
    </w:lvl>
    <w:lvl w:ilvl="6" w:tplc="40A6B1E4">
      <w:numFmt w:val="bullet"/>
      <w:lvlText w:val="•"/>
      <w:lvlJc w:val="left"/>
      <w:pPr>
        <w:ind w:left="1507" w:hanging="135"/>
      </w:pPr>
      <w:rPr>
        <w:rFonts w:hint="default"/>
        <w:lang w:val="en-US" w:eastAsia="en-US" w:bidi="ar-SA"/>
      </w:rPr>
    </w:lvl>
    <w:lvl w:ilvl="7" w:tplc="2780AA4A">
      <w:numFmt w:val="bullet"/>
      <w:lvlText w:val="•"/>
      <w:lvlJc w:val="left"/>
      <w:pPr>
        <w:ind w:left="1735" w:hanging="135"/>
      </w:pPr>
      <w:rPr>
        <w:rFonts w:hint="default"/>
        <w:lang w:val="en-US" w:eastAsia="en-US" w:bidi="ar-SA"/>
      </w:rPr>
    </w:lvl>
    <w:lvl w:ilvl="8" w:tplc="4C4EC448">
      <w:numFmt w:val="bullet"/>
      <w:lvlText w:val="•"/>
      <w:lvlJc w:val="left"/>
      <w:pPr>
        <w:ind w:left="1963" w:hanging="135"/>
      </w:pPr>
      <w:rPr>
        <w:rFonts w:hint="default"/>
        <w:lang w:val="en-US" w:eastAsia="en-US" w:bidi="ar-SA"/>
      </w:rPr>
    </w:lvl>
  </w:abstractNum>
  <w:abstractNum w:abstractNumId="14" w15:restartNumberingAfterBreak="0">
    <w:nsid w:val="7500441B"/>
    <w:multiLevelType w:val="hybridMultilevel"/>
    <w:tmpl w:val="ED0EF640"/>
    <w:lvl w:ilvl="0" w:tplc="86D043FE">
      <w:start w:val="1"/>
      <w:numFmt w:val="decimal"/>
      <w:lvlText w:val="%1."/>
      <w:lvlJc w:val="left"/>
      <w:pPr>
        <w:ind w:left="1160" w:hanging="540"/>
      </w:pPr>
      <w:rPr>
        <w:rFonts w:ascii="Arial" w:eastAsia="Arial" w:hAnsi="Arial" w:cs="Arial" w:hint="default"/>
        <w:b/>
        <w:bCs/>
        <w:spacing w:val="-1"/>
        <w:w w:val="100"/>
        <w:sz w:val="22"/>
        <w:szCs w:val="22"/>
        <w:lang w:val="en-US" w:eastAsia="en-US" w:bidi="ar-SA"/>
      </w:rPr>
    </w:lvl>
    <w:lvl w:ilvl="1" w:tplc="D3BED67A">
      <w:start w:val="1"/>
      <w:numFmt w:val="lowerRoman"/>
      <w:lvlText w:val="%2."/>
      <w:lvlJc w:val="left"/>
      <w:pPr>
        <w:ind w:left="1611" w:hanging="382"/>
      </w:pPr>
      <w:rPr>
        <w:rFonts w:ascii="Arial MT" w:eastAsia="Arial MT" w:hAnsi="Arial MT" w:cs="Arial MT" w:hint="default"/>
        <w:spacing w:val="-2"/>
        <w:w w:val="100"/>
        <w:sz w:val="22"/>
        <w:szCs w:val="22"/>
        <w:lang w:val="en-US" w:eastAsia="en-US" w:bidi="ar-SA"/>
      </w:rPr>
    </w:lvl>
    <w:lvl w:ilvl="2" w:tplc="94922812">
      <w:numFmt w:val="bullet"/>
      <w:lvlText w:val="•"/>
      <w:lvlJc w:val="left"/>
      <w:pPr>
        <w:ind w:left="2657" w:hanging="382"/>
      </w:pPr>
      <w:rPr>
        <w:rFonts w:hint="default"/>
        <w:lang w:val="en-US" w:eastAsia="en-US" w:bidi="ar-SA"/>
      </w:rPr>
    </w:lvl>
    <w:lvl w:ilvl="3" w:tplc="B20267A0">
      <w:numFmt w:val="bullet"/>
      <w:lvlText w:val="•"/>
      <w:lvlJc w:val="left"/>
      <w:pPr>
        <w:ind w:left="3695" w:hanging="382"/>
      </w:pPr>
      <w:rPr>
        <w:rFonts w:hint="default"/>
        <w:lang w:val="en-US" w:eastAsia="en-US" w:bidi="ar-SA"/>
      </w:rPr>
    </w:lvl>
    <w:lvl w:ilvl="4" w:tplc="E8E2BE06">
      <w:numFmt w:val="bullet"/>
      <w:lvlText w:val="•"/>
      <w:lvlJc w:val="left"/>
      <w:pPr>
        <w:ind w:left="4733" w:hanging="382"/>
      </w:pPr>
      <w:rPr>
        <w:rFonts w:hint="default"/>
        <w:lang w:val="en-US" w:eastAsia="en-US" w:bidi="ar-SA"/>
      </w:rPr>
    </w:lvl>
    <w:lvl w:ilvl="5" w:tplc="66DA330E">
      <w:numFmt w:val="bullet"/>
      <w:lvlText w:val="•"/>
      <w:lvlJc w:val="left"/>
      <w:pPr>
        <w:ind w:left="5771" w:hanging="382"/>
      </w:pPr>
      <w:rPr>
        <w:rFonts w:hint="default"/>
        <w:lang w:val="en-US" w:eastAsia="en-US" w:bidi="ar-SA"/>
      </w:rPr>
    </w:lvl>
    <w:lvl w:ilvl="6" w:tplc="FEAA5746">
      <w:numFmt w:val="bullet"/>
      <w:lvlText w:val="•"/>
      <w:lvlJc w:val="left"/>
      <w:pPr>
        <w:ind w:left="6808" w:hanging="382"/>
      </w:pPr>
      <w:rPr>
        <w:rFonts w:hint="default"/>
        <w:lang w:val="en-US" w:eastAsia="en-US" w:bidi="ar-SA"/>
      </w:rPr>
    </w:lvl>
    <w:lvl w:ilvl="7" w:tplc="B178BE1A">
      <w:numFmt w:val="bullet"/>
      <w:lvlText w:val="•"/>
      <w:lvlJc w:val="left"/>
      <w:pPr>
        <w:ind w:left="7846" w:hanging="382"/>
      </w:pPr>
      <w:rPr>
        <w:rFonts w:hint="default"/>
        <w:lang w:val="en-US" w:eastAsia="en-US" w:bidi="ar-SA"/>
      </w:rPr>
    </w:lvl>
    <w:lvl w:ilvl="8" w:tplc="7C345B46">
      <w:numFmt w:val="bullet"/>
      <w:lvlText w:val="•"/>
      <w:lvlJc w:val="left"/>
      <w:pPr>
        <w:ind w:left="8884" w:hanging="382"/>
      </w:pPr>
      <w:rPr>
        <w:rFonts w:hint="default"/>
        <w:lang w:val="en-US" w:eastAsia="en-US" w:bidi="ar-SA"/>
      </w:rPr>
    </w:lvl>
  </w:abstractNum>
  <w:abstractNum w:abstractNumId="15" w15:restartNumberingAfterBreak="0">
    <w:nsid w:val="75994B30"/>
    <w:multiLevelType w:val="hybridMultilevel"/>
    <w:tmpl w:val="6722FEFE"/>
    <w:lvl w:ilvl="0" w:tplc="0616E326">
      <w:start w:val="1"/>
      <w:numFmt w:val="lowerLetter"/>
      <w:lvlText w:val="%1)"/>
      <w:lvlJc w:val="left"/>
      <w:pPr>
        <w:ind w:left="2060" w:hanging="540"/>
      </w:pPr>
      <w:rPr>
        <w:rFonts w:ascii="Arial MT" w:eastAsia="Arial MT" w:hAnsi="Arial MT" w:cs="Arial MT" w:hint="default"/>
        <w:spacing w:val="-1"/>
        <w:w w:val="100"/>
        <w:sz w:val="22"/>
        <w:szCs w:val="22"/>
        <w:lang w:val="en-US" w:eastAsia="en-US" w:bidi="ar-SA"/>
      </w:rPr>
    </w:lvl>
    <w:lvl w:ilvl="1" w:tplc="B9B2997E">
      <w:numFmt w:val="bullet"/>
      <w:lvlText w:val="•"/>
      <w:lvlJc w:val="left"/>
      <w:pPr>
        <w:ind w:left="2950" w:hanging="540"/>
      </w:pPr>
      <w:rPr>
        <w:rFonts w:hint="default"/>
        <w:lang w:val="en-US" w:eastAsia="en-US" w:bidi="ar-SA"/>
      </w:rPr>
    </w:lvl>
    <w:lvl w:ilvl="2" w:tplc="02A832AE">
      <w:numFmt w:val="bullet"/>
      <w:lvlText w:val="•"/>
      <w:lvlJc w:val="left"/>
      <w:pPr>
        <w:ind w:left="3840" w:hanging="540"/>
      </w:pPr>
      <w:rPr>
        <w:rFonts w:hint="default"/>
        <w:lang w:val="en-US" w:eastAsia="en-US" w:bidi="ar-SA"/>
      </w:rPr>
    </w:lvl>
    <w:lvl w:ilvl="3" w:tplc="C5BE8A08">
      <w:numFmt w:val="bullet"/>
      <w:lvlText w:val="•"/>
      <w:lvlJc w:val="left"/>
      <w:pPr>
        <w:ind w:left="4730" w:hanging="540"/>
      </w:pPr>
      <w:rPr>
        <w:rFonts w:hint="default"/>
        <w:lang w:val="en-US" w:eastAsia="en-US" w:bidi="ar-SA"/>
      </w:rPr>
    </w:lvl>
    <w:lvl w:ilvl="4" w:tplc="E2BCDF12">
      <w:numFmt w:val="bullet"/>
      <w:lvlText w:val="•"/>
      <w:lvlJc w:val="left"/>
      <w:pPr>
        <w:ind w:left="5620" w:hanging="540"/>
      </w:pPr>
      <w:rPr>
        <w:rFonts w:hint="default"/>
        <w:lang w:val="en-US" w:eastAsia="en-US" w:bidi="ar-SA"/>
      </w:rPr>
    </w:lvl>
    <w:lvl w:ilvl="5" w:tplc="63D445A0">
      <w:numFmt w:val="bullet"/>
      <w:lvlText w:val="•"/>
      <w:lvlJc w:val="left"/>
      <w:pPr>
        <w:ind w:left="6510" w:hanging="540"/>
      </w:pPr>
      <w:rPr>
        <w:rFonts w:hint="default"/>
        <w:lang w:val="en-US" w:eastAsia="en-US" w:bidi="ar-SA"/>
      </w:rPr>
    </w:lvl>
    <w:lvl w:ilvl="6" w:tplc="8FAC4A6E">
      <w:numFmt w:val="bullet"/>
      <w:lvlText w:val="•"/>
      <w:lvlJc w:val="left"/>
      <w:pPr>
        <w:ind w:left="7400" w:hanging="540"/>
      </w:pPr>
      <w:rPr>
        <w:rFonts w:hint="default"/>
        <w:lang w:val="en-US" w:eastAsia="en-US" w:bidi="ar-SA"/>
      </w:rPr>
    </w:lvl>
    <w:lvl w:ilvl="7" w:tplc="DEE0D1B0">
      <w:numFmt w:val="bullet"/>
      <w:lvlText w:val="•"/>
      <w:lvlJc w:val="left"/>
      <w:pPr>
        <w:ind w:left="8290" w:hanging="540"/>
      </w:pPr>
      <w:rPr>
        <w:rFonts w:hint="default"/>
        <w:lang w:val="en-US" w:eastAsia="en-US" w:bidi="ar-SA"/>
      </w:rPr>
    </w:lvl>
    <w:lvl w:ilvl="8" w:tplc="D79ACE0E">
      <w:numFmt w:val="bullet"/>
      <w:lvlText w:val="•"/>
      <w:lvlJc w:val="left"/>
      <w:pPr>
        <w:ind w:left="9180" w:hanging="540"/>
      </w:pPr>
      <w:rPr>
        <w:rFonts w:hint="default"/>
        <w:lang w:val="en-US" w:eastAsia="en-US" w:bidi="ar-SA"/>
      </w:rPr>
    </w:lvl>
  </w:abstractNum>
  <w:num w:numId="1">
    <w:abstractNumId w:val="2"/>
  </w:num>
  <w:num w:numId="2">
    <w:abstractNumId w:val="1"/>
  </w:num>
  <w:num w:numId="3">
    <w:abstractNumId w:val="4"/>
  </w:num>
  <w:num w:numId="4">
    <w:abstractNumId w:val="10"/>
  </w:num>
  <w:num w:numId="5">
    <w:abstractNumId w:val="7"/>
  </w:num>
  <w:num w:numId="6">
    <w:abstractNumId w:val="5"/>
  </w:num>
  <w:num w:numId="7">
    <w:abstractNumId w:val="13"/>
  </w:num>
  <w:num w:numId="8">
    <w:abstractNumId w:val="9"/>
  </w:num>
  <w:num w:numId="9">
    <w:abstractNumId w:val="12"/>
  </w:num>
  <w:num w:numId="10">
    <w:abstractNumId w:val="15"/>
  </w:num>
  <w:num w:numId="11">
    <w:abstractNumId w:val="8"/>
  </w:num>
  <w:num w:numId="12">
    <w:abstractNumId w:val="6"/>
  </w:num>
  <w:num w:numId="13">
    <w:abstractNumId w:val="14"/>
  </w:num>
  <w:num w:numId="14">
    <w:abstractNumId w:val="11"/>
  </w:num>
  <w:num w:numId="15">
    <w:abstractNumId w:val="3"/>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71C"/>
    <w:rsid w:val="000950A1"/>
    <w:rsid w:val="000E707D"/>
    <w:rsid w:val="00163BB3"/>
    <w:rsid w:val="001D33B8"/>
    <w:rsid w:val="00236FB8"/>
    <w:rsid w:val="00380428"/>
    <w:rsid w:val="003B6346"/>
    <w:rsid w:val="004170A2"/>
    <w:rsid w:val="004464BA"/>
    <w:rsid w:val="004A1F24"/>
    <w:rsid w:val="004C7504"/>
    <w:rsid w:val="00576E0E"/>
    <w:rsid w:val="00680580"/>
    <w:rsid w:val="006F7026"/>
    <w:rsid w:val="0076171C"/>
    <w:rsid w:val="007B031D"/>
    <w:rsid w:val="008244FF"/>
    <w:rsid w:val="00B140C1"/>
    <w:rsid w:val="00B635E1"/>
    <w:rsid w:val="00B80A00"/>
    <w:rsid w:val="00B80F29"/>
    <w:rsid w:val="00C12BAC"/>
    <w:rsid w:val="00C55954"/>
    <w:rsid w:val="00C720AA"/>
    <w:rsid w:val="00CA1472"/>
    <w:rsid w:val="00CD067C"/>
    <w:rsid w:val="00D31A2F"/>
    <w:rsid w:val="00D45145"/>
    <w:rsid w:val="00D52AF2"/>
    <w:rsid w:val="00F26354"/>
    <w:rsid w:val="00F506CD"/>
    <w:rsid w:val="00F72D4B"/>
    <w:rsid w:val="00FA6DBB"/>
    <w:rsid w:val="00FE206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1F75E"/>
  <w15:docId w15:val="{9365FE7E-A5FD-4530-B1FE-F5B83CF2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1160" w:hanging="541"/>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1520" w:hanging="360"/>
    </w:pPr>
  </w:style>
  <w:style w:type="paragraph" w:customStyle="1" w:styleId="TableParagraph">
    <w:name w:val="Table Paragraph"/>
    <w:basedOn w:val="Normal"/>
    <w:uiPriority w:val="1"/>
    <w:qFormat/>
  </w:style>
  <w:style w:type="table" w:styleId="TableGrid">
    <w:name w:val="Table Grid"/>
    <w:basedOn w:val="TableNormal"/>
    <w:uiPriority w:val="59"/>
    <w:rsid w:val="00FA6DBB"/>
    <w:pPr>
      <w:widowControl/>
      <w:autoSpaceDE/>
      <w:autoSpaceDN/>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Tiwari, Alekh</dc:creator>
  <cp:lastModifiedBy>Ankit Vaishnav {अंकित वैष्णव}</cp:lastModifiedBy>
  <cp:revision>27</cp:revision>
  <dcterms:created xsi:type="dcterms:W3CDTF">2021-09-29T09:33:00Z</dcterms:created>
  <dcterms:modified xsi:type="dcterms:W3CDTF">2026-05-25T11:48:00Z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2021-06-05T00:00:00Z</vt:filetime>
  </property>
  <property fmtid="{D5CDD505-2E9C-101B-9397-08002B2CF9AE}" pid="3" name="Creator">
    <vt:lpwstr>Microsoft® Word 2010</vt:lpwstr>
  </property>
  <property fmtid="{D5CDD505-2E9C-101B-9397-08002B2CF9AE}" pid="4" name="LastSaved">
    <vt:filetime>2021-09-22T00:00:00Z</vt:filetime>
  </property>
</Properties>
</file>